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7204">
      <w:pPr>
        <w:jc w:val="center"/>
      </w:pPr>
      <w:r>
        <w:rPr>
          <w:rFonts w:hint="eastAsia" w:hAnsi="宋体"/>
          <w:b/>
          <w:sz w:val="36"/>
          <w:szCs w:val="36"/>
        </w:rPr>
        <w:t>大冶市还地桥镇烽火-打子山矿山生态修复治理工程(二期)补充设计项目勘查复核服务</w:t>
      </w:r>
    </w:p>
    <w:p w14:paraId="29C5FD37">
      <w:pPr>
        <w:jc w:val="center"/>
        <w:rPr>
          <w:rFonts w:hint="eastAsia" w:ascii="宋体" w:hAnsi="宋体"/>
          <w:sz w:val="72"/>
          <w:szCs w:val="72"/>
        </w:rPr>
      </w:pPr>
    </w:p>
    <w:p w14:paraId="2B8FE0E7">
      <w:pPr>
        <w:jc w:val="center"/>
        <w:rPr>
          <w:rFonts w:hint="eastAsia" w:ascii="宋体" w:hAnsi="宋体"/>
          <w:sz w:val="72"/>
          <w:szCs w:val="72"/>
        </w:rPr>
      </w:pPr>
    </w:p>
    <w:p w14:paraId="49B3C10E">
      <w:pPr>
        <w:jc w:val="center"/>
        <w:rPr>
          <w:rFonts w:hint="eastAsia" w:ascii="宋体" w:hAnsi="宋体" w:cs="宋体"/>
          <w:b/>
          <w:sz w:val="96"/>
          <w:szCs w:val="96"/>
        </w:rPr>
      </w:pPr>
    </w:p>
    <w:p w14:paraId="10020656">
      <w:pPr>
        <w:jc w:val="center"/>
        <w:rPr>
          <w:rFonts w:ascii="宋体" w:cs="宋体"/>
          <w:b/>
          <w:sz w:val="96"/>
          <w:szCs w:val="96"/>
        </w:rPr>
      </w:pPr>
      <w:r>
        <w:rPr>
          <w:rFonts w:hint="eastAsia" w:ascii="宋体" w:hAnsi="宋体" w:cs="宋体"/>
          <w:b/>
          <w:sz w:val="96"/>
          <w:szCs w:val="96"/>
        </w:rPr>
        <w:t>竞争性磋商文件</w:t>
      </w:r>
    </w:p>
    <w:p w14:paraId="38B9D953">
      <w:pPr>
        <w:jc w:val="center"/>
        <w:rPr>
          <w:rFonts w:hint="eastAsia" w:ascii="宋体" w:hAnsi="宋体"/>
          <w:sz w:val="72"/>
          <w:szCs w:val="72"/>
        </w:rPr>
      </w:pPr>
      <w:r>
        <w:rPr>
          <w:rFonts w:hint="eastAsia" w:ascii="宋体" w:hAnsi="宋体"/>
          <w:sz w:val="72"/>
          <w:szCs w:val="72"/>
        </w:rPr>
        <w:t xml:space="preserve"> </w:t>
      </w:r>
    </w:p>
    <w:p w14:paraId="4CD314F3">
      <w:pPr>
        <w:pStyle w:val="11"/>
      </w:pPr>
      <w:r>
        <w:t xml:space="preserve"> </w:t>
      </w:r>
    </w:p>
    <w:p w14:paraId="58D79946">
      <w:pPr>
        <w:pStyle w:val="11"/>
      </w:pPr>
      <w:r>
        <w:t xml:space="preserve"> </w:t>
      </w:r>
    </w:p>
    <w:p w14:paraId="621FFAF4">
      <w:pPr>
        <w:pStyle w:val="11"/>
      </w:pPr>
    </w:p>
    <w:p w14:paraId="7FEB4B63">
      <w:pPr>
        <w:pStyle w:val="11"/>
      </w:pPr>
    </w:p>
    <w:p w14:paraId="00B812A0">
      <w:pPr>
        <w:pStyle w:val="11"/>
      </w:pPr>
    </w:p>
    <w:p w14:paraId="30AF28C4">
      <w:pPr>
        <w:pStyle w:val="11"/>
      </w:pPr>
    </w:p>
    <w:p w14:paraId="4ABBBA39">
      <w:pPr>
        <w:pStyle w:val="11"/>
      </w:pPr>
    </w:p>
    <w:p w14:paraId="1EE40BF1">
      <w:pPr>
        <w:pStyle w:val="11"/>
      </w:pPr>
    </w:p>
    <w:p w14:paraId="2DAAD5A6">
      <w:pPr>
        <w:pStyle w:val="11"/>
      </w:pPr>
    </w:p>
    <w:p w14:paraId="0DD30485">
      <w:pPr>
        <w:pStyle w:val="11"/>
      </w:pPr>
    </w:p>
    <w:p w14:paraId="7361132B">
      <w:pPr>
        <w:pStyle w:val="11"/>
      </w:pPr>
    </w:p>
    <w:p w14:paraId="6E2942F1">
      <w:pPr>
        <w:pStyle w:val="11"/>
      </w:pPr>
    </w:p>
    <w:p w14:paraId="3FFA0E2A">
      <w:pPr>
        <w:snapToGrid w:val="0"/>
        <w:spacing w:line="480" w:lineRule="auto"/>
        <w:rPr>
          <w:rFonts w:hint="eastAsia" w:ascii="宋体" w:hAnsi="宋体"/>
          <w:b/>
          <w:bCs/>
          <w:sz w:val="36"/>
          <w:szCs w:val="36"/>
        </w:rPr>
      </w:pPr>
      <w:r>
        <w:rPr>
          <w:rFonts w:hint="eastAsia" w:ascii="宋体" w:hAnsi="宋体"/>
          <w:b/>
          <w:bCs/>
          <w:sz w:val="36"/>
          <w:szCs w:val="36"/>
        </w:rPr>
        <w:t>项目编号：JY-HB-2025-015</w:t>
      </w:r>
    </w:p>
    <w:p w14:paraId="76FE2969">
      <w:pPr>
        <w:snapToGrid w:val="0"/>
        <w:spacing w:line="480" w:lineRule="auto"/>
        <w:rPr>
          <w:rFonts w:ascii="宋体"/>
          <w:b/>
          <w:bCs/>
          <w:sz w:val="36"/>
          <w:szCs w:val="36"/>
        </w:rPr>
      </w:pPr>
      <w:r>
        <w:rPr>
          <w:rFonts w:hint="eastAsia" w:ascii="宋体" w:hAnsi="宋体"/>
          <w:b/>
          <w:bCs/>
          <w:sz w:val="36"/>
          <w:szCs w:val="36"/>
        </w:rPr>
        <w:t>采购单位：</w:t>
      </w:r>
      <w:r>
        <w:rPr>
          <w:rFonts w:hint="eastAsia" w:ascii="宋体"/>
          <w:b/>
          <w:bCs/>
          <w:sz w:val="36"/>
          <w:szCs w:val="36"/>
        </w:rPr>
        <w:t>黄石屏峰资源开发有限公司</w:t>
      </w:r>
    </w:p>
    <w:p w14:paraId="0F879E47">
      <w:pPr>
        <w:snapToGrid w:val="0"/>
        <w:spacing w:line="480" w:lineRule="auto"/>
        <w:rPr>
          <w:rFonts w:hint="eastAsia" w:hAnsi="宋体"/>
          <w:b/>
          <w:bCs/>
          <w:sz w:val="36"/>
          <w:szCs w:val="36"/>
        </w:rPr>
      </w:pPr>
      <w:r>
        <w:rPr>
          <w:rFonts w:hint="eastAsia" w:ascii="宋体" w:hAnsi="宋体"/>
          <w:b/>
          <w:bCs/>
          <w:sz w:val="36"/>
          <w:szCs w:val="36"/>
        </w:rPr>
        <w:t>代理机构：安徽建业工程咨询有限公司</w:t>
      </w:r>
    </w:p>
    <w:p w14:paraId="60CFCA74">
      <w:pPr>
        <w:snapToGrid w:val="0"/>
        <w:jc w:val="center"/>
        <w:rPr>
          <w:rFonts w:hint="eastAsia" w:ascii="宋体" w:hAnsi="宋体"/>
          <w:b/>
          <w:bCs/>
          <w:sz w:val="36"/>
          <w:szCs w:val="36"/>
        </w:rPr>
      </w:pPr>
      <w:r>
        <w:rPr>
          <w:rFonts w:hint="eastAsia" w:ascii="宋体" w:hAnsi="宋体"/>
          <w:b/>
          <w:bCs/>
          <w:sz w:val="36"/>
          <w:szCs w:val="36"/>
        </w:rPr>
        <w:t>二〇二五年</w:t>
      </w:r>
      <w:r>
        <w:rPr>
          <w:rFonts w:hint="eastAsia" w:ascii="宋体" w:hAnsi="宋体"/>
          <w:b/>
          <w:bCs/>
          <w:sz w:val="36"/>
          <w:szCs w:val="36"/>
          <w:lang w:val="en-US" w:eastAsia="zh-CN"/>
        </w:rPr>
        <w:t>八</w:t>
      </w:r>
      <w:r>
        <w:rPr>
          <w:rFonts w:hint="eastAsia" w:ascii="宋体" w:hAnsi="宋体"/>
          <w:b/>
          <w:bCs/>
          <w:sz w:val="36"/>
          <w:szCs w:val="36"/>
        </w:rPr>
        <w:t>月</w:t>
      </w:r>
    </w:p>
    <w:p w14:paraId="1E96BAFB">
      <w:pPr>
        <w:spacing w:line="360" w:lineRule="auto"/>
        <w:ind w:firstLine="735" w:firstLineChars="245"/>
        <w:rPr>
          <w:rFonts w:hint="eastAsia" w:ascii="宋体" w:hAnsi="宋体" w:cs="宋体"/>
          <w:bCs/>
          <w:sz w:val="30"/>
          <w:szCs w:val="30"/>
        </w:rPr>
      </w:pPr>
    </w:p>
    <w:p w14:paraId="178FE5CF">
      <w:pPr>
        <w:spacing w:line="360" w:lineRule="auto"/>
        <w:ind w:firstLine="882" w:firstLineChars="245"/>
        <w:rPr>
          <w:rFonts w:hint="eastAsia" w:ascii="宋体" w:hAnsi="宋体" w:cs="宋体"/>
          <w:sz w:val="36"/>
        </w:rPr>
      </w:pPr>
    </w:p>
    <w:p w14:paraId="066FF9A3">
      <w:pPr>
        <w:jc w:val="center"/>
        <w:rPr>
          <w:rFonts w:hint="eastAsia" w:ascii="黑体" w:hAnsi="黑体" w:eastAsia="黑体" w:cs="黑体"/>
          <w:bCs/>
          <w:sz w:val="44"/>
          <w:szCs w:val="44"/>
        </w:rPr>
      </w:pPr>
      <w:r>
        <w:rPr>
          <w:rFonts w:hint="eastAsia" w:ascii="黑体" w:hAnsi="黑体" w:eastAsia="黑体" w:cs="黑体"/>
          <w:bCs/>
          <w:sz w:val="44"/>
          <w:szCs w:val="44"/>
        </w:rPr>
        <w:t>目   录</w:t>
      </w:r>
    </w:p>
    <w:p w14:paraId="10C8A7FA">
      <w:pPr>
        <w:widowControl/>
        <w:jc w:val="left"/>
        <w:rPr>
          <w:rFonts w:hint="eastAsia" w:ascii="宋体" w:hAnsi="宋体"/>
          <w:sz w:val="32"/>
          <w:szCs w:val="32"/>
        </w:rPr>
      </w:pPr>
    </w:p>
    <w:p w14:paraId="7CE0D96A">
      <w:pPr>
        <w:spacing w:line="720" w:lineRule="auto"/>
        <w:rPr>
          <w:sz w:val="28"/>
          <w:szCs w:val="24"/>
        </w:rPr>
      </w:pPr>
      <w:r>
        <w:rPr>
          <w:sz w:val="28"/>
          <w:szCs w:val="24"/>
        </w:rPr>
        <w:t>第一章</w:t>
      </w:r>
      <w:r>
        <w:rPr>
          <w:rFonts w:hint="eastAsia"/>
          <w:sz w:val="28"/>
          <w:szCs w:val="24"/>
        </w:rPr>
        <w:t xml:space="preserve"> 磋商公告</w:t>
      </w:r>
      <w:r>
        <w:rPr>
          <w:sz w:val="28"/>
          <w:szCs w:val="24"/>
        </w:rPr>
        <w:t>································································</w:t>
      </w:r>
      <w:r>
        <w:rPr>
          <w:rFonts w:hint="eastAsia"/>
          <w:sz w:val="28"/>
          <w:szCs w:val="24"/>
        </w:rPr>
        <w:t>1</w:t>
      </w:r>
    </w:p>
    <w:p w14:paraId="5901AF2B">
      <w:pPr>
        <w:spacing w:line="720" w:lineRule="auto"/>
        <w:rPr>
          <w:sz w:val="28"/>
          <w:szCs w:val="24"/>
        </w:rPr>
      </w:pPr>
      <w:r>
        <w:rPr>
          <w:sz w:val="28"/>
          <w:szCs w:val="24"/>
        </w:rPr>
        <w:t>第二章</w:t>
      </w:r>
      <w:r>
        <w:rPr>
          <w:rFonts w:hint="eastAsia"/>
          <w:sz w:val="28"/>
          <w:szCs w:val="24"/>
        </w:rPr>
        <w:t xml:space="preserve"> 磋商</w:t>
      </w:r>
      <w:r>
        <w:rPr>
          <w:sz w:val="28"/>
          <w:szCs w:val="24"/>
        </w:rPr>
        <w:t>须知································································</w:t>
      </w:r>
      <w:r>
        <w:rPr>
          <w:rFonts w:hint="eastAsia"/>
          <w:sz w:val="28"/>
          <w:szCs w:val="24"/>
        </w:rPr>
        <w:t>4</w:t>
      </w:r>
    </w:p>
    <w:p w14:paraId="30A9E19C">
      <w:pPr>
        <w:spacing w:line="720" w:lineRule="auto"/>
        <w:rPr>
          <w:sz w:val="28"/>
          <w:szCs w:val="24"/>
        </w:rPr>
      </w:pPr>
      <w:r>
        <w:rPr>
          <w:sz w:val="28"/>
          <w:szCs w:val="24"/>
        </w:rPr>
        <w:t>第三章</w:t>
      </w:r>
      <w:r>
        <w:rPr>
          <w:rFonts w:hint="eastAsia"/>
          <w:sz w:val="28"/>
          <w:szCs w:val="24"/>
        </w:rPr>
        <w:t xml:space="preserve"> </w:t>
      </w:r>
      <w:r>
        <w:rPr>
          <w:sz w:val="28"/>
          <w:szCs w:val="24"/>
        </w:rPr>
        <w:t>采购货物（服务）技术规格、参数及要求·····················</w:t>
      </w:r>
      <w:r>
        <w:rPr>
          <w:rFonts w:hint="eastAsia"/>
          <w:sz w:val="28"/>
          <w:szCs w:val="24"/>
        </w:rPr>
        <w:t>11</w:t>
      </w:r>
    </w:p>
    <w:p w14:paraId="0040E11D">
      <w:pPr>
        <w:spacing w:line="720" w:lineRule="auto"/>
        <w:rPr>
          <w:sz w:val="28"/>
          <w:szCs w:val="24"/>
        </w:rPr>
      </w:pPr>
      <w:r>
        <w:rPr>
          <w:sz w:val="28"/>
          <w:szCs w:val="24"/>
        </w:rPr>
        <w:t>第四章</w:t>
      </w:r>
      <w:r>
        <w:rPr>
          <w:rFonts w:hint="eastAsia"/>
          <w:sz w:val="28"/>
          <w:szCs w:val="24"/>
        </w:rPr>
        <w:t xml:space="preserve"> 评审办法及评分标准</w:t>
      </w:r>
      <w:r>
        <w:rPr>
          <w:sz w:val="28"/>
          <w:szCs w:val="24"/>
        </w:rPr>
        <w:t>················································</w:t>
      </w:r>
      <w:r>
        <w:rPr>
          <w:rFonts w:hint="eastAsia"/>
          <w:sz w:val="28"/>
          <w:szCs w:val="24"/>
        </w:rPr>
        <w:t>12</w:t>
      </w:r>
    </w:p>
    <w:p w14:paraId="5408B4EE">
      <w:pPr>
        <w:spacing w:line="720" w:lineRule="auto"/>
        <w:rPr>
          <w:szCs w:val="22"/>
        </w:rPr>
      </w:pPr>
      <w:r>
        <w:rPr>
          <w:sz w:val="28"/>
          <w:szCs w:val="24"/>
        </w:rPr>
        <w:t>第</w:t>
      </w:r>
      <w:r>
        <w:rPr>
          <w:rFonts w:hint="eastAsia"/>
          <w:sz w:val="28"/>
          <w:szCs w:val="24"/>
        </w:rPr>
        <w:t>五</w:t>
      </w:r>
      <w:r>
        <w:rPr>
          <w:sz w:val="28"/>
          <w:szCs w:val="24"/>
        </w:rPr>
        <w:t>章</w:t>
      </w:r>
      <w:r>
        <w:rPr>
          <w:rFonts w:hint="eastAsia"/>
          <w:sz w:val="28"/>
          <w:szCs w:val="24"/>
        </w:rPr>
        <w:t xml:space="preserve"> </w:t>
      </w:r>
      <w:r>
        <w:rPr>
          <w:sz w:val="28"/>
          <w:szCs w:val="24"/>
        </w:rPr>
        <w:t>合同书（格式）······················································</w:t>
      </w:r>
      <w:r>
        <w:rPr>
          <w:rFonts w:hint="eastAsia"/>
          <w:sz w:val="28"/>
          <w:szCs w:val="24"/>
        </w:rPr>
        <w:t>14</w:t>
      </w:r>
    </w:p>
    <w:p w14:paraId="6D11EC6C">
      <w:pPr>
        <w:spacing w:line="720" w:lineRule="auto"/>
        <w:rPr>
          <w:sz w:val="28"/>
          <w:szCs w:val="24"/>
        </w:rPr>
        <w:sectPr>
          <w:footerReference r:id="rId3" w:type="default"/>
          <w:pgSz w:w="11906" w:h="16838"/>
          <w:pgMar w:top="1440" w:right="1800" w:bottom="1440" w:left="1800" w:header="851" w:footer="992" w:gutter="0"/>
          <w:pgNumType w:start="1"/>
          <w:cols w:space="720" w:num="1"/>
          <w:docGrid w:type="lines" w:linePitch="312" w:charSpace="0"/>
        </w:sectPr>
      </w:pPr>
      <w:r>
        <w:rPr>
          <w:sz w:val="28"/>
          <w:szCs w:val="24"/>
        </w:rPr>
        <w:t>第</w:t>
      </w:r>
      <w:r>
        <w:rPr>
          <w:rFonts w:hint="eastAsia"/>
          <w:sz w:val="28"/>
          <w:szCs w:val="24"/>
        </w:rPr>
        <w:t>六</w:t>
      </w:r>
      <w:r>
        <w:rPr>
          <w:sz w:val="28"/>
          <w:szCs w:val="24"/>
        </w:rPr>
        <w:t>章</w:t>
      </w:r>
      <w:r>
        <w:rPr>
          <w:rFonts w:hint="eastAsia"/>
          <w:sz w:val="28"/>
          <w:szCs w:val="24"/>
        </w:rPr>
        <w:t xml:space="preserve"> </w:t>
      </w:r>
      <w:r>
        <w:rPr>
          <w:sz w:val="28"/>
          <w:szCs w:val="24"/>
        </w:rPr>
        <w:t>响应文件格式·························································</w:t>
      </w:r>
      <w:r>
        <w:rPr>
          <w:rFonts w:hint="eastAsia"/>
          <w:sz w:val="28"/>
          <w:szCs w:val="24"/>
        </w:rPr>
        <w:t>16</w:t>
      </w:r>
    </w:p>
    <w:p w14:paraId="63A7CAEA">
      <w:pPr>
        <w:pStyle w:val="2"/>
        <w:spacing w:line="408" w:lineRule="auto"/>
        <w:ind w:left="0" w:firstLine="0"/>
        <w:jc w:val="center"/>
        <w:rPr>
          <w:rFonts w:hint="eastAsia" w:ascii="宋体" w:hAnsi="宋体" w:cs="宋体"/>
          <w:bCs w:val="0"/>
          <w:sz w:val="36"/>
          <w:szCs w:val="36"/>
        </w:rPr>
      </w:pPr>
      <w:bookmarkStart w:id="0" w:name="_Toc4525"/>
      <w:bookmarkStart w:id="1" w:name="_Toc30506"/>
      <w:bookmarkStart w:id="2" w:name="_Toc22162_WPSOffice_Level1"/>
      <w:bookmarkStart w:id="3" w:name="_Toc9545"/>
      <w:bookmarkStart w:id="4" w:name="_Toc32589_WPSOffice_Level1"/>
      <w:bookmarkStart w:id="5" w:name="_Toc29433"/>
      <w:bookmarkStart w:id="6" w:name="_Toc9119_WPSOffice_Level1"/>
      <w:bookmarkStart w:id="7" w:name="_Toc18231"/>
      <w:r>
        <w:rPr>
          <w:rFonts w:hint="eastAsia" w:ascii="宋体" w:hAnsi="宋体" w:cs="宋体"/>
          <w:bCs w:val="0"/>
          <w:sz w:val="36"/>
          <w:szCs w:val="36"/>
        </w:rPr>
        <w:t>第一章 竞争性磋商公告</w:t>
      </w:r>
    </w:p>
    <w:p w14:paraId="37207190">
      <w:pPr>
        <w:spacing w:line="408" w:lineRule="auto"/>
        <w:ind w:right="-27" w:rightChars="-13" w:firstLine="480" w:firstLineChars="200"/>
        <w:rPr>
          <w:rFonts w:hint="eastAsia" w:ascii="宋体" w:hAnsi="宋体" w:cs="宋体"/>
          <w:sz w:val="24"/>
        </w:rPr>
      </w:pPr>
      <w:r>
        <w:rPr>
          <w:rFonts w:hint="eastAsia" w:ascii="宋体" w:hAnsi="宋体" w:cs="宋体"/>
          <w:sz w:val="24"/>
        </w:rPr>
        <w:t>安徽建业工程咨询有限公司受黄石屏峰资源开发有限公司的委托，拟就大冶市还地桥镇烽火-打子山矿山生态修复治理工程(二期)补充设计项目勘查复核服务项目以竞争性磋商方式进行公开采购，欢迎符合资格条件的磋商供应商参与本项目的磋商，现将有关事项公告如下：</w:t>
      </w:r>
    </w:p>
    <w:p w14:paraId="72B17322">
      <w:pPr>
        <w:spacing w:line="408" w:lineRule="auto"/>
        <w:ind w:right="-27" w:rightChars="-13" w:firstLine="482" w:firstLineChars="200"/>
        <w:rPr>
          <w:rFonts w:hint="eastAsia" w:ascii="宋体" w:hAnsi="宋体" w:cs="宋体"/>
          <w:b/>
          <w:bCs/>
          <w:sz w:val="24"/>
        </w:rPr>
      </w:pPr>
      <w:r>
        <w:rPr>
          <w:rFonts w:hint="eastAsia" w:ascii="宋体" w:hAnsi="宋体" w:cs="宋体"/>
          <w:b/>
          <w:bCs/>
          <w:sz w:val="24"/>
        </w:rPr>
        <w:t>一、项目基本情况：</w:t>
      </w:r>
    </w:p>
    <w:p w14:paraId="1C9AC6AE">
      <w:pPr>
        <w:spacing w:line="408" w:lineRule="auto"/>
        <w:ind w:right="-27" w:rightChars="-13" w:firstLine="480" w:firstLineChars="200"/>
        <w:rPr>
          <w:rFonts w:hint="eastAsia" w:ascii="宋体" w:hAnsi="宋体" w:cs="宋体"/>
          <w:sz w:val="24"/>
        </w:rPr>
      </w:pPr>
      <w:r>
        <w:rPr>
          <w:rFonts w:hint="eastAsia" w:ascii="宋体" w:hAnsi="宋体" w:cs="宋体"/>
          <w:sz w:val="24"/>
        </w:rPr>
        <w:t>1、项目编号：JY-HB-2025-015</w:t>
      </w:r>
    </w:p>
    <w:p w14:paraId="78C4C744">
      <w:pPr>
        <w:spacing w:line="408" w:lineRule="auto"/>
        <w:ind w:right="-27" w:rightChars="-13" w:firstLine="480" w:firstLineChars="200"/>
        <w:rPr>
          <w:rFonts w:hint="eastAsia" w:ascii="宋体" w:hAnsi="宋体" w:cs="宋体"/>
          <w:sz w:val="24"/>
        </w:rPr>
      </w:pPr>
      <w:r>
        <w:rPr>
          <w:rFonts w:hint="eastAsia" w:ascii="宋体" w:hAnsi="宋体" w:cs="宋体"/>
          <w:sz w:val="24"/>
        </w:rPr>
        <w:t xml:space="preserve">2、项目名称：大冶市还地桥镇烽火-打子山矿山生态修复治理工程(二期)补充设计项目勘查复核服务 </w:t>
      </w:r>
    </w:p>
    <w:p w14:paraId="301D758A">
      <w:pPr>
        <w:spacing w:line="408" w:lineRule="auto"/>
        <w:ind w:right="-27" w:rightChars="-13" w:firstLine="480" w:firstLineChars="200"/>
        <w:rPr>
          <w:rFonts w:hint="eastAsia" w:ascii="宋体" w:hAnsi="宋体" w:cs="宋体"/>
          <w:sz w:val="24"/>
        </w:rPr>
      </w:pPr>
      <w:r>
        <w:rPr>
          <w:rFonts w:hint="eastAsia" w:ascii="宋体" w:hAnsi="宋体" w:cs="宋体"/>
          <w:sz w:val="24"/>
        </w:rPr>
        <w:t>3、采购方式：竞争性磋商</w:t>
      </w:r>
    </w:p>
    <w:p w14:paraId="7532F018">
      <w:pPr>
        <w:spacing w:line="408" w:lineRule="auto"/>
        <w:ind w:right="-27" w:rightChars="-13" w:firstLine="480" w:firstLineChars="200"/>
        <w:rPr>
          <w:rFonts w:hint="eastAsia" w:ascii="宋体" w:hAnsi="宋体" w:cs="宋体"/>
          <w:sz w:val="24"/>
        </w:rPr>
      </w:pPr>
      <w:r>
        <w:rPr>
          <w:rFonts w:hint="eastAsia" w:ascii="宋体" w:hAnsi="宋体" w:cs="宋体"/>
          <w:sz w:val="24"/>
        </w:rPr>
        <w:t>4、采购预算金额：</w:t>
      </w:r>
      <w:r>
        <w:rPr>
          <w:rFonts w:hint="eastAsia" w:ascii="宋体" w:hAnsi="宋体" w:cs="宋体"/>
          <w:sz w:val="24"/>
          <w:u w:val="single"/>
        </w:rPr>
        <w:t>18</w:t>
      </w:r>
      <w:r>
        <w:rPr>
          <w:rFonts w:hint="eastAsia" w:ascii="宋体" w:hAnsi="宋体" w:cs="宋体"/>
          <w:sz w:val="24"/>
        </w:rPr>
        <w:t>万元</w:t>
      </w:r>
    </w:p>
    <w:p w14:paraId="3E31B511">
      <w:pPr>
        <w:spacing w:line="408" w:lineRule="auto"/>
        <w:ind w:right="-27" w:rightChars="-13" w:firstLine="480" w:firstLineChars="200"/>
        <w:rPr>
          <w:rFonts w:hint="eastAsia" w:ascii="宋体" w:hAnsi="宋体" w:cs="宋体"/>
          <w:sz w:val="24"/>
        </w:rPr>
      </w:pPr>
      <w:r>
        <w:rPr>
          <w:rFonts w:hint="eastAsia" w:ascii="宋体" w:hAnsi="宋体" w:cs="宋体"/>
          <w:sz w:val="24"/>
        </w:rPr>
        <w:t>5、最高限价：</w:t>
      </w:r>
      <w:r>
        <w:rPr>
          <w:rFonts w:hint="eastAsia" w:ascii="宋体" w:hAnsi="宋体" w:cs="宋体"/>
          <w:sz w:val="24"/>
          <w:u w:val="single"/>
        </w:rPr>
        <w:t>18</w:t>
      </w:r>
      <w:r>
        <w:rPr>
          <w:rFonts w:hint="eastAsia" w:ascii="宋体" w:hAnsi="宋体" w:cs="宋体"/>
          <w:sz w:val="24"/>
        </w:rPr>
        <w:t>万元，</w:t>
      </w:r>
      <w:r>
        <w:rPr>
          <w:rFonts w:hint="eastAsia" w:ascii="宋体" w:hAnsi="宋体" w:cs="宋体"/>
          <w:sz w:val="24"/>
          <w:szCs w:val="24"/>
        </w:rPr>
        <w:t>超过最高限价视为无效投标</w:t>
      </w:r>
    </w:p>
    <w:p w14:paraId="13FC19D5">
      <w:pPr>
        <w:spacing w:line="408" w:lineRule="auto"/>
        <w:ind w:right="-27" w:rightChars="-13" w:firstLine="480" w:firstLineChars="200"/>
        <w:rPr>
          <w:rFonts w:hint="eastAsia" w:ascii="宋体" w:hAnsi="宋体" w:cs="宋体"/>
          <w:sz w:val="24"/>
        </w:rPr>
      </w:pPr>
      <w:r>
        <w:rPr>
          <w:rFonts w:hint="eastAsia" w:ascii="宋体" w:hAnsi="宋体" w:cs="宋体"/>
          <w:sz w:val="24"/>
        </w:rPr>
        <w:t>6、采购需求：大冶市还地桥镇烽火-打子山矿山生态修复治理工程(二期)补充设计项目勘查复核服务。（</w:t>
      </w:r>
      <w:r>
        <w:rPr>
          <w:rFonts w:hint="eastAsia" w:ascii="宋体" w:hAnsi="宋体" w:cs="仿宋"/>
          <w:sz w:val="24"/>
          <w:szCs w:val="24"/>
        </w:rPr>
        <w:t>详见第三章</w:t>
      </w:r>
      <w:r>
        <w:rPr>
          <w:rFonts w:hint="eastAsia" w:ascii="宋体" w:hAnsi="宋体" w:cs="宋体"/>
          <w:sz w:val="24"/>
        </w:rPr>
        <w:t>采购（服务）技术参数、规格及要求）。</w:t>
      </w:r>
    </w:p>
    <w:p w14:paraId="4977ACE3">
      <w:pPr>
        <w:spacing w:line="408" w:lineRule="auto"/>
        <w:ind w:right="-27" w:rightChars="-13"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szCs w:val="24"/>
        </w:rPr>
        <w:t>服务期限</w:t>
      </w:r>
      <w:r>
        <w:rPr>
          <w:rFonts w:hint="eastAsia" w:ascii="宋体" w:hAnsi="宋体" w:cs="宋体"/>
          <w:sz w:val="24"/>
        </w:rPr>
        <w:t>：</w:t>
      </w:r>
      <w:r>
        <w:rPr>
          <w:rFonts w:hint="eastAsia" w:ascii="宋体" w:hAnsi="宋体"/>
          <w:sz w:val="24"/>
          <w:szCs w:val="24"/>
        </w:rPr>
        <w:t>自合同签订之</w:t>
      </w:r>
      <w:r>
        <w:rPr>
          <w:rFonts w:hint="eastAsia" w:ascii="宋体" w:hAnsi="宋体"/>
          <w:sz w:val="24"/>
          <w:szCs w:val="24"/>
          <w:highlight w:val="none"/>
        </w:rPr>
        <w:t>日起</w:t>
      </w:r>
      <w:r>
        <w:rPr>
          <w:rFonts w:hint="eastAsia" w:ascii="宋体" w:hAnsi="宋体"/>
          <w:sz w:val="24"/>
          <w:szCs w:val="24"/>
          <w:highlight w:val="none"/>
          <w:u w:val="single"/>
          <w:lang w:val="en-US" w:eastAsia="zh-CN"/>
        </w:rPr>
        <w:t>30</w:t>
      </w:r>
      <w:r>
        <w:rPr>
          <w:rFonts w:hint="eastAsia" w:ascii="宋体" w:hAnsi="宋体"/>
          <w:sz w:val="24"/>
          <w:szCs w:val="24"/>
          <w:highlight w:val="none"/>
        </w:rPr>
        <w:t>天完成服务内容</w:t>
      </w:r>
      <w:r>
        <w:rPr>
          <w:rFonts w:hint="eastAsia" w:ascii="宋体" w:hAnsi="宋体" w:cs="宋体"/>
          <w:sz w:val="24"/>
          <w:highlight w:val="none"/>
        </w:rPr>
        <w:t>。</w:t>
      </w:r>
    </w:p>
    <w:p w14:paraId="0F305643">
      <w:pPr>
        <w:spacing w:line="408" w:lineRule="auto"/>
        <w:ind w:right="-27" w:rightChars="-13" w:firstLine="480" w:firstLineChars="200"/>
        <w:rPr>
          <w:rFonts w:hint="eastAsia" w:ascii="宋体" w:hAnsi="宋体" w:cs="宋体"/>
          <w:sz w:val="24"/>
        </w:rPr>
      </w:pPr>
      <w:r>
        <w:rPr>
          <w:rFonts w:hint="eastAsia" w:ascii="宋体" w:hAnsi="宋体" w:cs="宋体"/>
          <w:sz w:val="24"/>
        </w:rPr>
        <w:t>8、本项目（是/否）接受联合体投标：否</w:t>
      </w:r>
    </w:p>
    <w:p w14:paraId="4C69FAFE">
      <w:pPr>
        <w:spacing w:line="408" w:lineRule="auto"/>
        <w:ind w:right="-27" w:rightChars="-13" w:firstLine="482" w:firstLineChars="200"/>
        <w:rPr>
          <w:rFonts w:hint="eastAsia" w:ascii="宋体" w:hAnsi="宋体" w:cs="宋体"/>
          <w:b/>
          <w:bCs/>
          <w:sz w:val="24"/>
        </w:rPr>
      </w:pPr>
      <w:r>
        <w:rPr>
          <w:rFonts w:hint="eastAsia" w:ascii="宋体" w:hAnsi="宋体" w:cs="宋体"/>
          <w:b/>
          <w:bCs/>
          <w:sz w:val="24"/>
        </w:rPr>
        <w:t>二、申请人的资格要求：</w:t>
      </w:r>
    </w:p>
    <w:p w14:paraId="18CEB406">
      <w:pPr>
        <w:spacing w:line="408" w:lineRule="auto"/>
        <w:ind w:right="-27" w:rightChars="-13" w:firstLine="480" w:firstLineChars="200"/>
        <w:rPr>
          <w:rFonts w:hint="eastAsia" w:ascii="宋体" w:hAnsi="宋体" w:cs="宋体"/>
          <w:sz w:val="24"/>
        </w:rPr>
      </w:pPr>
      <w:r>
        <w:rPr>
          <w:rFonts w:hint="eastAsia" w:ascii="宋体" w:hAnsi="宋体" w:cs="宋体"/>
          <w:sz w:val="24"/>
        </w:rPr>
        <w:t>1、满足《中华人民共和国政府采购法》第二十二条规定，即：</w:t>
      </w:r>
    </w:p>
    <w:p w14:paraId="4CDD042C">
      <w:pPr>
        <w:spacing w:line="408" w:lineRule="auto"/>
        <w:ind w:right="-27" w:rightChars="-13" w:firstLine="480" w:firstLineChars="200"/>
        <w:rPr>
          <w:rFonts w:hint="eastAsia" w:ascii="宋体" w:hAnsi="宋体" w:cs="宋体"/>
          <w:sz w:val="24"/>
        </w:rPr>
      </w:pPr>
      <w:r>
        <w:rPr>
          <w:rFonts w:hint="eastAsia" w:ascii="宋体" w:hAnsi="宋体" w:cs="宋体"/>
          <w:sz w:val="24"/>
        </w:rPr>
        <w:t>（1）具有独立承担民事责任的能力；</w:t>
      </w:r>
    </w:p>
    <w:p w14:paraId="55F5FC73">
      <w:pPr>
        <w:spacing w:line="408" w:lineRule="auto"/>
        <w:ind w:right="-27" w:rightChars="-13" w:firstLine="480" w:firstLineChars="200"/>
        <w:rPr>
          <w:rFonts w:hint="eastAsia" w:ascii="宋体" w:hAnsi="宋体" w:cs="宋体"/>
          <w:sz w:val="24"/>
        </w:rPr>
      </w:pPr>
      <w:r>
        <w:rPr>
          <w:rFonts w:hint="eastAsia" w:ascii="宋体" w:hAnsi="宋体" w:cs="宋体"/>
          <w:sz w:val="24"/>
        </w:rPr>
        <w:t>（2）具有良好的商业信誉和健全的财务会计制度；</w:t>
      </w:r>
    </w:p>
    <w:p w14:paraId="58E2BA44">
      <w:pPr>
        <w:spacing w:line="408" w:lineRule="auto"/>
        <w:ind w:right="-27" w:rightChars="-13" w:firstLine="480" w:firstLineChars="200"/>
        <w:rPr>
          <w:rFonts w:hint="eastAsia" w:ascii="宋体" w:hAnsi="宋体" w:cs="宋体"/>
          <w:sz w:val="24"/>
        </w:rPr>
      </w:pPr>
      <w:r>
        <w:rPr>
          <w:rFonts w:hint="eastAsia" w:ascii="宋体" w:hAnsi="宋体" w:cs="宋体"/>
          <w:sz w:val="24"/>
        </w:rPr>
        <w:t>（3）具有履行合同所必需的设备和专业技术能力；</w:t>
      </w:r>
    </w:p>
    <w:p w14:paraId="0D10B187">
      <w:pPr>
        <w:spacing w:line="408" w:lineRule="auto"/>
        <w:ind w:right="-27" w:rightChars="-13" w:firstLine="480" w:firstLineChars="200"/>
        <w:rPr>
          <w:rFonts w:hint="eastAsia" w:ascii="宋体" w:hAnsi="宋体" w:cs="宋体"/>
          <w:sz w:val="24"/>
        </w:rPr>
      </w:pPr>
      <w:r>
        <w:rPr>
          <w:rFonts w:hint="eastAsia" w:ascii="宋体" w:hAnsi="宋体" w:cs="宋体"/>
          <w:sz w:val="24"/>
        </w:rPr>
        <w:t>（4）有依法缴纳税收和社会保障资金的良好记录；</w:t>
      </w:r>
    </w:p>
    <w:p w14:paraId="54772DF5">
      <w:pPr>
        <w:spacing w:line="408" w:lineRule="auto"/>
        <w:ind w:right="-27" w:rightChars="-13" w:firstLine="480" w:firstLineChars="200"/>
        <w:rPr>
          <w:rFonts w:hint="eastAsia" w:ascii="宋体" w:hAnsi="宋体" w:cs="宋体"/>
          <w:sz w:val="24"/>
        </w:rPr>
      </w:pPr>
      <w:r>
        <w:rPr>
          <w:rFonts w:hint="eastAsia" w:ascii="宋体" w:hAnsi="宋体" w:cs="宋体"/>
          <w:sz w:val="24"/>
        </w:rPr>
        <w:t>（5）参加政府采购活动前三年内，在经营活动中没有重大违法记录；</w:t>
      </w:r>
    </w:p>
    <w:p w14:paraId="7B2AE665">
      <w:pPr>
        <w:spacing w:line="408" w:lineRule="auto"/>
        <w:ind w:right="-27" w:rightChars="-13" w:firstLine="480" w:firstLineChars="200"/>
        <w:rPr>
          <w:rFonts w:hint="eastAsia" w:ascii="宋体" w:hAnsi="宋体" w:cs="宋体"/>
          <w:sz w:val="24"/>
        </w:rPr>
      </w:pPr>
      <w:r>
        <w:rPr>
          <w:rFonts w:hint="eastAsia" w:ascii="宋体" w:hAnsi="宋体" w:cs="宋体"/>
          <w:sz w:val="24"/>
        </w:rPr>
        <w:t>（6）法律、行政法规规定的其他条件。</w:t>
      </w:r>
    </w:p>
    <w:p w14:paraId="37D59B17">
      <w:pPr>
        <w:spacing w:line="408" w:lineRule="auto"/>
        <w:ind w:right="-27" w:rightChars="-13" w:firstLine="480" w:firstLineChars="200"/>
        <w:rPr>
          <w:rFonts w:hint="eastAsia" w:ascii="宋体" w:hAnsi="宋体" w:cs="宋体"/>
          <w:sz w:val="24"/>
        </w:rPr>
      </w:pPr>
      <w:r>
        <w:rPr>
          <w:rFonts w:hint="eastAsia" w:ascii="宋体" w:hAnsi="宋体" w:cs="宋体"/>
          <w:sz w:val="24"/>
        </w:rPr>
        <w:t>2、单位负责人为同一人或者存在直接控股、管理关系的不同供应商，不得参加本项目同一合同项下的政府采购活动。</w:t>
      </w:r>
    </w:p>
    <w:p w14:paraId="18AB9880">
      <w:pPr>
        <w:spacing w:line="408" w:lineRule="auto"/>
        <w:ind w:right="-27" w:rightChars="-13" w:firstLine="480" w:firstLineChars="200"/>
        <w:rPr>
          <w:rFonts w:hint="eastAsia" w:ascii="宋体" w:hAnsi="宋体" w:cs="宋体"/>
          <w:sz w:val="24"/>
        </w:rPr>
      </w:pPr>
      <w:r>
        <w:rPr>
          <w:rFonts w:hint="eastAsia" w:ascii="宋体" w:hAnsi="宋体" w:cs="宋体"/>
          <w:sz w:val="24"/>
        </w:rPr>
        <w:t>3、为本采购项目提供整体设计、规范编制或者项目管理、监理、检测等服务的，不得再参加本项目的其他招标采购活动。</w:t>
      </w:r>
    </w:p>
    <w:p w14:paraId="0A06237F">
      <w:pPr>
        <w:spacing w:line="408" w:lineRule="auto"/>
        <w:ind w:right="-27" w:rightChars="-13" w:firstLine="480" w:firstLineChars="200"/>
        <w:rPr>
          <w:rFonts w:hint="eastAsia" w:ascii="宋体" w:hAnsi="宋体" w:cs="宋体"/>
          <w:sz w:val="24"/>
        </w:rPr>
      </w:pPr>
      <w:r>
        <w:rPr>
          <w:rFonts w:hint="eastAsia" w:ascii="宋体" w:hAnsi="宋体" w:cs="宋体"/>
          <w:sz w:val="24"/>
        </w:rPr>
        <w:t>4、未被列入“信用中国”网站(www.creditchina.gov.cn)失信被执行人、重大税收违法失信主体，“中国政府采购” 网站（www.ccgp.gov.cn）政府采购严重违法失信行为记录名单。</w:t>
      </w:r>
    </w:p>
    <w:p w14:paraId="288C6D12">
      <w:pPr>
        <w:spacing w:line="408" w:lineRule="auto"/>
        <w:ind w:right="-27" w:rightChars="-13" w:firstLine="482" w:firstLineChars="200"/>
        <w:rPr>
          <w:rFonts w:hint="eastAsia" w:ascii="宋体" w:hAnsi="宋体" w:cs="宋体"/>
          <w:b/>
          <w:bCs/>
          <w:sz w:val="24"/>
        </w:rPr>
      </w:pPr>
      <w:r>
        <w:rPr>
          <w:rFonts w:hint="eastAsia" w:ascii="宋体" w:hAnsi="宋体" w:cs="宋体"/>
          <w:b/>
          <w:bCs/>
          <w:sz w:val="24"/>
        </w:rPr>
        <w:t>5、本项目的特定资格要求：</w:t>
      </w:r>
    </w:p>
    <w:p w14:paraId="2E410C47">
      <w:pPr>
        <w:spacing w:line="408" w:lineRule="auto"/>
        <w:ind w:right="-27" w:rightChars="-13" w:firstLine="480" w:firstLineChars="200"/>
        <w:rPr>
          <w:rFonts w:hint="eastAsia" w:ascii="宋体" w:hAnsi="宋体" w:cs="宋体"/>
          <w:sz w:val="24"/>
        </w:rPr>
      </w:pPr>
      <w:r>
        <w:rPr>
          <w:rFonts w:hint="eastAsia" w:ascii="宋体" w:hAnsi="宋体" w:cs="宋体"/>
          <w:sz w:val="24"/>
        </w:rPr>
        <w:t>1、具有独立法人资格的企事业单位或其他经济组织，必须具有有效的营业执照；</w:t>
      </w:r>
    </w:p>
    <w:p w14:paraId="1080D73D">
      <w:pPr>
        <w:spacing w:line="408" w:lineRule="auto"/>
        <w:ind w:right="-27" w:rightChars="-13" w:firstLine="480" w:firstLineChars="200"/>
        <w:rPr>
          <w:rFonts w:hint="eastAsia" w:ascii="宋体" w:hAnsi="宋体" w:cs="宋体"/>
          <w:sz w:val="24"/>
          <w:highlight w:val="none"/>
        </w:rPr>
      </w:pPr>
      <w:r>
        <w:rPr>
          <w:rFonts w:hint="eastAsia" w:ascii="宋体" w:hAnsi="宋体" w:cs="宋体"/>
          <w:sz w:val="24"/>
        </w:rPr>
        <w:t>2、</w:t>
      </w:r>
      <w:r>
        <w:rPr>
          <w:rFonts w:ascii="宋体" w:hAnsi="宋体" w:cs="宋体"/>
          <w:sz w:val="24"/>
          <w:szCs w:val="24"/>
        </w:rPr>
        <w:t>供应商须具有国家行政主管部门核</w:t>
      </w:r>
      <w:r>
        <w:rPr>
          <w:rFonts w:ascii="宋体" w:hAnsi="宋体" w:cs="宋体"/>
          <w:color w:val="auto"/>
          <w:sz w:val="24"/>
          <w:szCs w:val="24"/>
          <w:highlight w:val="none"/>
        </w:rPr>
        <w:t>发的</w:t>
      </w:r>
      <w:r>
        <w:rPr>
          <w:rFonts w:hint="eastAsia" w:ascii="宋体" w:hAnsi="宋体" w:cs="宋体"/>
          <w:color w:val="auto"/>
          <w:sz w:val="24"/>
          <w:szCs w:val="24"/>
          <w:highlight w:val="none"/>
        </w:rPr>
        <w:t>地质灾害评估和治理工程勘察设计资质</w:t>
      </w:r>
      <w:r>
        <w:rPr>
          <w:rFonts w:hint="eastAsia" w:ascii="宋体" w:hAnsi="宋体" w:cs="宋体"/>
          <w:sz w:val="24"/>
          <w:szCs w:val="24"/>
          <w:highlight w:val="none"/>
        </w:rPr>
        <w:t>乙</w:t>
      </w:r>
      <w:r>
        <w:rPr>
          <w:rFonts w:ascii="宋体" w:hAnsi="宋体" w:cs="宋体"/>
          <w:sz w:val="24"/>
          <w:szCs w:val="24"/>
          <w:highlight w:val="none"/>
        </w:rPr>
        <w:t>级</w:t>
      </w:r>
      <w:r>
        <w:rPr>
          <w:rFonts w:hint="eastAsia" w:ascii="宋体" w:hAnsi="宋体" w:cs="宋体"/>
          <w:sz w:val="24"/>
          <w:szCs w:val="24"/>
          <w:highlight w:val="none"/>
        </w:rPr>
        <w:t>及以上</w:t>
      </w:r>
      <w:r>
        <w:rPr>
          <w:rFonts w:ascii="宋体" w:hAnsi="宋体" w:cs="宋体"/>
          <w:sz w:val="24"/>
          <w:szCs w:val="24"/>
          <w:highlight w:val="none"/>
        </w:rPr>
        <w:t>资质</w:t>
      </w:r>
      <w:r>
        <w:rPr>
          <w:rFonts w:hint="eastAsia" w:ascii="宋体" w:hAnsi="宋体"/>
          <w:sz w:val="24"/>
          <w:szCs w:val="24"/>
          <w:highlight w:val="none"/>
        </w:rPr>
        <w:t>。</w:t>
      </w:r>
    </w:p>
    <w:p w14:paraId="39CDF1AA">
      <w:pPr>
        <w:spacing w:line="408" w:lineRule="auto"/>
        <w:ind w:right="-27" w:rightChars="-13" w:firstLine="480" w:firstLineChars="200"/>
        <w:rPr>
          <w:rFonts w:hint="eastAsia" w:ascii="宋体" w:hAnsi="宋体" w:cs="宋体"/>
          <w:b/>
          <w:bCs/>
          <w:sz w:val="24"/>
        </w:rPr>
      </w:pPr>
      <w:r>
        <w:rPr>
          <w:rFonts w:hint="eastAsia" w:ascii="宋体" w:hAnsi="宋体" w:cs="宋体"/>
          <w:sz w:val="24"/>
        </w:rPr>
        <w:t>3、本项目不接受联合体。</w:t>
      </w:r>
    </w:p>
    <w:p w14:paraId="2CBCCA92">
      <w:pPr>
        <w:spacing w:line="408" w:lineRule="auto"/>
        <w:ind w:right="-27" w:rightChars="-13" w:firstLine="482" w:firstLineChars="200"/>
        <w:rPr>
          <w:rFonts w:hint="eastAsia" w:ascii="宋体" w:hAnsi="宋体" w:cs="宋体"/>
          <w:b/>
          <w:bCs/>
          <w:sz w:val="24"/>
        </w:rPr>
      </w:pPr>
      <w:r>
        <w:rPr>
          <w:rFonts w:hint="eastAsia" w:ascii="宋体" w:hAnsi="宋体" w:cs="宋体"/>
          <w:b/>
          <w:bCs/>
          <w:sz w:val="24"/>
        </w:rPr>
        <w:t>三、获取采购文件：</w:t>
      </w:r>
    </w:p>
    <w:p w14:paraId="61B40546">
      <w:pPr>
        <w:spacing w:line="408" w:lineRule="auto"/>
        <w:ind w:right="-27" w:rightChars="-13" w:firstLine="480" w:firstLineChars="200"/>
        <w:rPr>
          <w:rFonts w:hint="eastAsia" w:ascii="宋体" w:hAnsi="宋体" w:cs="宋体"/>
          <w:sz w:val="24"/>
        </w:rPr>
      </w:pPr>
      <w:r>
        <w:rPr>
          <w:rFonts w:hint="eastAsia" w:ascii="宋体" w:hAnsi="宋体" w:cs="宋体"/>
          <w:sz w:val="24"/>
        </w:rPr>
        <w:t>1、凡有意参加投标的供应商可在黄石临空经济区官网（网址：http://lkjjq.huangshi.gov.cn/）或《安徽建业工程咨询有限公司》（http://www.hbzyjsgc.cn/）下载磋商文件；</w:t>
      </w:r>
    </w:p>
    <w:p w14:paraId="523B3E26">
      <w:pPr>
        <w:spacing w:line="408" w:lineRule="auto"/>
        <w:ind w:right="-27" w:rightChars="-13" w:firstLine="480" w:firstLineChars="200"/>
        <w:rPr>
          <w:rFonts w:hint="eastAsia" w:ascii="宋体" w:hAnsi="宋体" w:cs="宋体"/>
          <w:sz w:val="24"/>
          <w:highlight w:val="none"/>
        </w:rPr>
      </w:pPr>
      <w:r>
        <w:rPr>
          <w:rFonts w:hint="eastAsia" w:ascii="宋体" w:hAnsi="宋体" w:cs="宋体"/>
          <w:sz w:val="24"/>
        </w:rPr>
        <w:t>2、获取时间：</w:t>
      </w:r>
      <w:r>
        <w:rPr>
          <w:rFonts w:hint="eastAsia" w:ascii="宋体" w:hAnsi="宋体" w:cs="宋体"/>
          <w:sz w:val="24"/>
          <w:highlight w:val="none"/>
        </w:rPr>
        <w:t>2025年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日起至2025年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日23:59时止；</w:t>
      </w:r>
    </w:p>
    <w:p w14:paraId="45CC0AFA">
      <w:pPr>
        <w:spacing w:line="408" w:lineRule="auto"/>
        <w:ind w:right="-27" w:rightChars="-13" w:firstLine="480" w:firstLineChars="200"/>
        <w:rPr>
          <w:rFonts w:hint="eastAsia" w:ascii="宋体" w:hAnsi="宋体" w:cs="宋体"/>
          <w:sz w:val="24"/>
        </w:rPr>
      </w:pPr>
      <w:r>
        <w:rPr>
          <w:rFonts w:hint="eastAsia" w:ascii="宋体" w:hAnsi="宋体" w:cs="宋体"/>
          <w:sz w:val="24"/>
        </w:rPr>
        <w:t>3、若采购时间、地点以及采购项目其它相关内容发生变更，代理公司将在黄石临空经济区官网、安徽建业工程咨询有限公司网站上发布变更公告，请各响应供应商随时关注相关信息。</w:t>
      </w:r>
    </w:p>
    <w:p w14:paraId="3FCDE420">
      <w:pPr>
        <w:spacing w:line="408" w:lineRule="auto"/>
        <w:ind w:right="-27" w:rightChars="-13" w:firstLine="482" w:firstLineChars="200"/>
        <w:rPr>
          <w:rFonts w:hint="eastAsia" w:ascii="宋体" w:hAnsi="宋体" w:cs="宋体"/>
          <w:b/>
          <w:bCs/>
          <w:sz w:val="24"/>
        </w:rPr>
      </w:pPr>
      <w:r>
        <w:rPr>
          <w:rFonts w:hint="eastAsia" w:ascii="宋体" w:hAnsi="宋体" w:cs="宋体"/>
          <w:b/>
          <w:bCs/>
          <w:sz w:val="24"/>
        </w:rPr>
        <w:t>四、竞争性磋商响应文件递交截止时间及地点：</w:t>
      </w:r>
    </w:p>
    <w:p w14:paraId="58B56828">
      <w:pPr>
        <w:spacing w:line="408" w:lineRule="auto"/>
        <w:ind w:right="-27" w:rightChars="-13" w:firstLine="480" w:firstLineChars="200"/>
        <w:rPr>
          <w:rFonts w:hint="eastAsia" w:ascii="宋体" w:hAnsi="宋体" w:cs="宋体"/>
          <w:sz w:val="24"/>
        </w:rPr>
      </w:pPr>
      <w:r>
        <w:rPr>
          <w:rFonts w:hint="eastAsia" w:ascii="宋体" w:hAnsi="宋体" w:cs="宋体"/>
          <w:sz w:val="24"/>
        </w:rPr>
        <w:t>磋商响应文件纸质正本一份，副本二份，电子版1份（拷入U盘，U盘上需注明项目名称及供应商名称）。磋商响应文件递交截止时间为</w:t>
      </w:r>
      <w:r>
        <w:rPr>
          <w:rFonts w:hint="eastAsia" w:ascii="宋体" w:hAnsi="宋体" w:cs="宋体"/>
          <w:sz w:val="24"/>
          <w:highlight w:val="none"/>
        </w:rPr>
        <w:t>2025年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日09时00分。</w:t>
      </w:r>
      <w:r>
        <w:rPr>
          <w:rFonts w:hint="eastAsia" w:ascii="宋体" w:hAnsi="宋体" w:cs="宋体"/>
          <w:sz w:val="24"/>
        </w:rPr>
        <w:t>供应商应当在递交截止时间前，以下列方式递交磋商响应文件：供应商应当在递交截止时间前，将纸质响应文件、（磋商响应文件电子版U盘一份）磋商报价表、授权委托书，按照磋商文件要求分别密封和加写标记后，递交至</w:t>
      </w:r>
      <w:r>
        <w:rPr>
          <w:rFonts w:hint="eastAsia" w:ascii="宋体" w:hAnsi="宋体" w:cs="宋体"/>
          <w:sz w:val="24"/>
          <w:szCs w:val="24"/>
        </w:rPr>
        <w:t>黄石临空经济区·</w:t>
      </w:r>
      <w:r>
        <w:rPr>
          <w:rFonts w:hint="eastAsia" w:ascii="宋体" w:hAnsi="宋体" w:cs="宋体"/>
          <w:sz w:val="24"/>
          <w:szCs w:val="24"/>
          <w:lang w:val="hr-HR"/>
        </w:rPr>
        <w:t>还地桥</w:t>
      </w:r>
      <w:r>
        <w:rPr>
          <w:rFonts w:hint="eastAsia" w:ascii="宋体" w:hAnsi="宋体" w:cs="宋体"/>
          <w:sz w:val="24"/>
          <w:szCs w:val="24"/>
        </w:rPr>
        <w:t>镇</w:t>
      </w:r>
      <w:r>
        <w:rPr>
          <w:rFonts w:hint="eastAsia" w:ascii="宋体" w:hAnsi="宋体" w:cs="宋体"/>
          <w:sz w:val="24"/>
          <w:szCs w:val="24"/>
          <w:lang w:val="hr-HR"/>
        </w:rPr>
        <w:t>财政所四楼开标室</w:t>
      </w:r>
      <w:r>
        <w:rPr>
          <w:rFonts w:hint="eastAsia" w:ascii="宋体" w:hAnsi="宋体" w:cs="宋体"/>
          <w:sz w:val="24"/>
        </w:rPr>
        <w:t>。逾期送达的或者未送达指定地点的，或者未按照磋商文件要求密封或者加写标记的磋商响应文件，采购代理机构将拒收。</w:t>
      </w:r>
    </w:p>
    <w:p w14:paraId="426999C7">
      <w:pPr>
        <w:spacing w:line="408" w:lineRule="auto"/>
        <w:ind w:right="-27" w:rightChars="-13" w:firstLine="482" w:firstLineChars="200"/>
        <w:rPr>
          <w:rFonts w:hint="eastAsia" w:ascii="宋体" w:hAnsi="宋体" w:cs="宋体"/>
          <w:b/>
          <w:bCs/>
          <w:sz w:val="24"/>
        </w:rPr>
      </w:pPr>
      <w:r>
        <w:rPr>
          <w:rFonts w:hint="eastAsia" w:ascii="宋体" w:hAnsi="宋体" w:cs="宋体"/>
          <w:b/>
          <w:bCs/>
          <w:sz w:val="24"/>
        </w:rPr>
        <w:t>五、公告媒体及公告期限：</w:t>
      </w:r>
    </w:p>
    <w:p w14:paraId="683D3990">
      <w:pPr>
        <w:spacing w:line="408" w:lineRule="auto"/>
        <w:ind w:right="-27" w:rightChars="-13" w:firstLine="480" w:firstLineChars="200"/>
        <w:rPr>
          <w:rFonts w:hint="eastAsia" w:ascii="宋体" w:hAnsi="宋体" w:cs="宋体"/>
          <w:sz w:val="24"/>
        </w:rPr>
      </w:pPr>
      <w:r>
        <w:rPr>
          <w:rFonts w:hint="eastAsia" w:ascii="宋体" w:hAnsi="宋体" w:cs="宋体"/>
          <w:sz w:val="24"/>
        </w:rPr>
        <w:t>本项目磋商公告在黄石临空经济区官网和安徽建业工程咨询有限公司网站上发布，自公告发布之日起5个工作日。</w:t>
      </w:r>
    </w:p>
    <w:p w14:paraId="0FD63417">
      <w:pPr>
        <w:spacing w:line="408" w:lineRule="auto"/>
        <w:ind w:right="-27" w:rightChars="-13" w:firstLine="482" w:firstLineChars="200"/>
        <w:rPr>
          <w:rFonts w:hint="eastAsia" w:ascii="宋体" w:hAnsi="宋体" w:cs="宋体"/>
          <w:b/>
          <w:bCs/>
          <w:sz w:val="24"/>
        </w:rPr>
      </w:pPr>
      <w:r>
        <w:rPr>
          <w:rFonts w:hint="eastAsia" w:ascii="宋体" w:hAnsi="宋体" w:cs="宋体"/>
          <w:b/>
          <w:bCs/>
          <w:sz w:val="24"/>
        </w:rPr>
        <w:t>六、联系方式：</w:t>
      </w:r>
    </w:p>
    <w:p w14:paraId="2799039D">
      <w:pPr>
        <w:spacing w:line="408" w:lineRule="auto"/>
        <w:ind w:right="-27" w:rightChars="-13" w:firstLine="480" w:firstLineChars="200"/>
        <w:rPr>
          <w:rFonts w:hint="eastAsia" w:ascii="宋体" w:hAnsi="宋体" w:cs="宋体"/>
          <w:sz w:val="24"/>
        </w:rPr>
      </w:pPr>
      <w:r>
        <w:rPr>
          <w:rFonts w:hint="eastAsia" w:ascii="宋体" w:hAnsi="宋体" w:cs="宋体"/>
          <w:sz w:val="24"/>
        </w:rPr>
        <w:t>采购单位：黄石屏峰资源开发有限公司</w:t>
      </w:r>
    </w:p>
    <w:p w14:paraId="342C6CC9">
      <w:pPr>
        <w:spacing w:line="408" w:lineRule="auto"/>
        <w:ind w:right="-27" w:rightChars="-13" w:firstLine="480" w:firstLineChars="200"/>
        <w:rPr>
          <w:rFonts w:hint="eastAsia" w:ascii="宋体" w:hAnsi="宋体" w:cs="宋体"/>
          <w:sz w:val="24"/>
        </w:rPr>
      </w:pPr>
      <w:r>
        <w:rPr>
          <w:rFonts w:hint="eastAsia" w:ascii="宋体" w:hAnsi="宋体" w:cs="宋体"/>
          <w:sz w:val="24"/>
        </w:rPr>
        <w:t>地    址：大冶市还地桥镇还桥大道28号</w:t>
      </w:r>
    </w:p>
    <w:p w14:paraId="27563130">
      <w:pPr>
        <w:spacing w:line="408" w:lineRule="auto"/>
        <w:ind w:right="-27" w:rightChars="-13" w:firstLine="480" w:firstLineChars="200"/>
        <w:rPr>
          <w:rFonts w:hint="eastAsia" w:ascii="宋体" w:hAnsi="宋体" w:cs="宋体"/>
          <w:sz w:val="24"/>
        </w:rPr>
      </w:pPr>
      <w:r>
        <w:rPr>
          <w:rFonts w:hint="eastAsia" w:ascii="宋体" w:hAnsi="宋体" w:cs="宋体"/>
          <w:sz w:val="24"/>
        </w:rPr>
        <w:t>联 系 人：陈部长</w:t>
      </w:r>
    </w:p>
    <w:p w14:paraId="30A9D3EF">
      <w:pPr>
        <w:spacing w:line="408" w:lineRule="auto"/>
        <w:ind w:right="-27" w:rightChars="-13" w:firstLine="480" w:firstLineChars="200"/>
        <w:rPr>
          <w:rFonts w:hint="eastAsia" w:ascii="宋体" w:hAnsi="宋体" w:cs="宋体"/>
          <w:sz w:val="24"/>
        </w:rPr>
      </w:pPr>
      <w:r>
        <w:rPr>
          <w:rFonts w:hint="eastAsia" w:ascii="宋体" w:hAnsi="宋体" w:cs="宋体"/>
          <w:sz w:val="24"/>
        </w:rPr>
        <w:t xml:space="preserve">电    话： 15172029579      </w:t>
      </w:r>
    </w:p>
    <w:p w14:paraId="7E3434F6">
      <w:pPr>
        <w:spacing w:line="408" w:lineRule="auto"/>
        <w:ind w:right="-27" w:rightChars="-13" w:firstLine="480" w:firstLineChars="200"/>
        <w:rPr>
          <w:rFonts w:hint="eastAsia" w:ascii="宋体" w:hAnsi="宋体" w:cs="宋体"/>
          <w:sz w:val="24"/>
        </w:rPr>
      </w:pPr>
      <w:r>
        <w:rPr>
          <w:rFonts w:hint="eastAsia" w:ascii="宋体" w:hAnsi="宋体" w:cs="宋体"/>
          <w:sz w:val="24"/>
        </w:rPr>
        <w:t xml:space="preserve">代理机构：安徽建业工程咨询有限公司 </w:t>
      </w:r>
    </w:p>
    <w:p w14:paraId="33E0C9F6">
      <w:pPr>
        <w:spacing w:line="408" w:lineRule="auto"/>
        <w:ind w:right="-27" w:rightChars="-13" w:firstLine="480" w:firstLineChars="200"/>
        <w:rPr>
          <w:rFonts w:hint="eastAsia" w:ascii="宋体" w:hAnsi="宋体" w:cs="宋体"/>
          <w:sz w:val="24"/>
        </w:rPr>
      </w:pPr>
      <w:r>
        <w:rPr>
          <w:rFonts w:hint="eastAsia" w:ascii="宋体" w:hAnsi="宋体" w:cs="宋体"/>
          <w:sz w:val="24"/>
        </w:rPr>
        <w:t>地    址：黄石市下陆区詹本六社区三楼</w:t>
      </w:r>
    </w:p>
    <w:p w14:paraId="51B0C14D">
      <w:pPr>
        <w:spacing w:line="408" w:lineRule="auto"/>
        <w:ind w:right="-27" w:rightChars="-13" w:firstLine="480" w:firstLineChars="200"/>
        <w:rPr>
          <w:rFonts w:hint="eastAsia" w:ascii="宋体" w:hAnsi="宋体" w:cs="宋体"/>
          <w:sz w:val="24"/>
        </w:rPr>
      </w:pPr>
      <w:r>
        <w:rPr>
          <w:rFonts w:hint="eastAsia" w:ascii="宋体" w:hAnsi="宋体" w:cs="宋体"/>
          <w:sz w:val="24"/>
        </w:rPr>
        <w:t>联 系 人：王工</w:t>
      </w:r>
    </w:p>
    <w:p w14:paraId="04F48623">
      <w:pPr>
        <w:spacing w:line="408" w:lineRule="auto"/>
        <w:ind w:right="-27" w:rightChars="-13" w:firstLine="480" w:firstLineChars="200"/>
        <w:rPr>
          <w:rFonts w:hint="eastAsia" w:ascii="宋体" w:hAnsi="宋体" w:cs="宋体"/>
          <w:sz w:val="24"/>
        </w:rPr>
      </w:pPr>
      <w:r>
        <w:rPr>
          <w:rFonts w:hint="eastAsia" w:ascii="宋体" w:hAnsi="宋体" w:cs="宋体"/>
          <w:sz w:val="24"/>
        </w:rPr>
        <w:t>电    话：0714-5329600、15374536666</w:t>
      </w:r>
    </w:p>
    <w:p w14:paraId="33CA940E">
      <w:pPr>
        <w:pStyle w:val="10"/>
        <w:ind w:firstLine="480"/>
        <w:rPr>
          <w:rFonts w:hint="eastAsia" w:ascii="宋体" w:hAnsi="宋体" w:cs="宋体"/>
          <w:sz w:val="24"/>
          <w:szCs w:val="24"/>
        </w:rPr>
      </w:pPr>
    </w:p>
    <w:p w14:paraId="7D9E9E6C">
      <w:pPr>
        <w:pStyle w:val="10"/>
        <w:ind w:firstLine="480"/>
        <w:rPr>
          <w:rFonts w:hint="eastAsia" w:ascii="宋体" w:hAnsi="宋体" w:cs="宋体"/>
          <w:sz w:val="24"/>
          <w:szCs w:val="24"/>
        </w:rPr>
      </w:pPr>
    </w:p>
    <w:p w14:paraId="49307E0F">
      <w:pPr>
        <w:pStyle w:val="10"/>
        <w:ind w:firstLine="480"/>
        <w:rPr>
          <w:rFonts w:hint="eastAsia" w:ascii="宋体" w:hAnsi="宋体" w:cs="宋体"/>
          <w:sz w:val="24"/>
          <w:szCs w:val="24"/>
        </w:rPr>
      </w:pPr>
    </w:p>
    <w:p w14:paraId="6460E3C8">
      <w:pPr>
        <w:pStyle w:val="10"/>
        <w:ind w:left="0" w:leftChars="0" w:firstLine="0" w:firstLineChars="0"/>
        <w:rPr>
          <w:rFonts w:hint="eastAsia" w:ascii="宋体" w:hAnsi="宋体" w:cs="宋体"/>
          <w:sz w:val="24"/>
          <w:szCs w:val="24"/>
        </w:rPr>
      </w:pPr>
    </w:p>
    <w:p w14:paraId="740F63CB">
      <w:pPr>
        <w:pStyle w:val="10"/>
        <w:ind w:left="0" w:leftChars="0" w:firstLine="0" w:firstLineChars="0"/>
        <w:rPr>
          <w:rFonts w:hint="eastAsia" w:ascii="宋体" w:hAnsi="宋体" w:cs="宋体"/>
          <w:sz w:val="24"/>
          <w:szCs w:val="24"/>
        </w:rPr>
      </w:pPr>
    </w:p>
    <w:p w14:paraId="0D74516B">
      <w:pPr>
        <w:pStyle w:val="10"/>
        <w:ind w:left="0" w:leftChars="0" w:firstLine="0" w:firstLineChars="0"/>
        <w:rPr>
          <w:rFonts w:hint="eastAsia" w:ascii="宋体" w:hAnsi="宋体" w:cs="宋体"/>
          <w:sz w:val="24"/>
          <w:szCs w:val="24"/>
        </w:rPr>
      </w:pPr>
    </w:p>
    <w:p w14:paraId="42643449">
      <w:pPr>
        <w:pStyle w:val="10"/>
        <w:ind w:left="0" w:leftChars="0" w:firstLine="0" w:firstLineChars="0"/>
        <w:rPr>
          <w:rFonts w:hint="eastAsia" w:ascii="宋体" w:hAnsi="宋体" w:cs="宋体"/>
          <w:sz w:val="24"/>
          <w:szCs w:val="24"/>
        </w:rPr>
      </w:pPr>
    </w:p>
    <w:p w14:paraId="1936BA20">
      <w:pPr>
        <w:pStyle w:val="10"/>
        <w:ind w:left="0" w:leftChars="0" w:firstLine="0" w:firstLineChars="0"/>
        <w:rPr>
          <w:rFonts w:hint="eastAsia" w:ascii="宋体" w:hAnsi="宋体" w:cs="宋体"/>
          <w:sz w:val="24"/>
          <w:szCs w:val="24"/>
        </w:rPr>
      </w:pPr>
    </w:p>
    <w:p w14:paraId="638F1CCA">
      <w:pPr>
        <w:pStyle w:val="10"/>
        <w:ind w:left="0" w:leftChars="0" w:firstLine="0" w:firstLineChars="0"/>
        <w:rPr>
          <w:rFonts w:hint="eastAsia" w:ascii="宋体" w:hAnsi="宋体" w:cs="宋体"/>
          <w:sz w:val="24"/>
          <w:szCs w:val="24"/>
        </w:rPr>
      </w:pPr>
    </w:p>
    <w:p w14:paraId="04504FF2">
      <w:pPr>
        <w:pStyle w:val="10"/>
        <w:ind w:left="0" w:leftChars="0" w:firstLine="0" w:firstLineChars="0"/>
        <w:rPr>
          <w:rFonts w:hint="eastAsia" w:ascii="宋体" w:hAnsi="宋体" w:cs="宋体"/>
          <w:sz w:val="24"/>
          <w:szCs w:val="24"/>
        </w:rPr>
      </w:pPr>
    </w:p>
    <w:p w14:paraId="1817B33C">
      <w:pPr>
        <w:pStyle w:val="10"/>
        <w:ind w:left="0" w:leftChars="0" w:firstLine="0" w:firstLineChars="0"/>
        <w:rPr>
          <w:rFonts w:hint="eastAsia" w:ascii="宋体" w:hAnsi="宋体" w:cs="宋体"/>
          <w:sz w:val="24"/>
          <w:szCs w:val="24"/>
        </w:rPr>
      </w:pPr>
    </w:p>
    <w:p w14:paraId="6043C0BD">
      <w:pPr>
        <w:pStyle w:val="10"/>
        <w:ind w:firstLine="480"/>
        <w:rPr>
          <w:rFonts w:hint="eastAsia" w:ascii="宋体" w:hAnsi="宋体" w:cs="宋体"/>
          <w:sz w:val="24"/>
          <w:szCs w:val="24"/>
        </w:rPr>
      </w:pPr>
    </w:p>
    <w:p w14:paraId="2245F87D">
      <w:pPr>
        <w:pStyle w:val="10"/>
        <w:ind w:firstLine="480"/>
        <w:rPr>
          <w:rFonts w:hint="eastAsia" w:ascii="宋体" w:hAnsi="宋体" w:cs="宋体"/>
          <w:sz w:val="24"/>
          <w:szCs w:val="24"/>
        </w:rPr>
      </w:pPr>
    </w:p>
    <w:p w14:paraId="715AA77A">
      <w:pPr>
        <w:pStyle w:val="10"/>
        <w:ind w:left="0" w:leftChars="0" w:firstLine="0" w:firstLineChars="0"/>
      </w:pPr>
    </w:p>
    <w:p w14:paraId="3DD7EBE1">
      <w:pPr>
        <w:rPr>
          <w:rFonts w:hint="eastAsia" w:ascii="宋体" w:hAnsi="宋体" w:cs="宋体"/>
          <w:b/>
          <w:sz w:val="36"/>
          <w:szCs w:val="36"/>
        </w:rPr>
      </w:pPr>
      <w:r>
        <w:rPr>
          <w:rFonts w:hint="eastAsia" w:ascii="宋体" w:hAnsi="宋体" w:cs="宋体"/>
          <w:b/>
          <w:sz w:val="36"/>
          <w:szCs w:val="36"/>
        </w:rPr>
        <w:br w:type="page"/>
      </w:r>
    </w:p>
    <w:p w14:paraId="1F80FA9F">
      <w:pPr>
        <w:pStyle w:val="2"/>
        <w:ind w:left="0" w:firstLine="0"/>
        <w:jc w:val="center"/>
        <w:rPr>
          <w:rFonts w:hint="eastAsia" w:ascii="宋体" w:hAnsi="宋体" w:cs="宋体"/>
          <w:bCs w:val="0"/>
          <w:sz w:val="36"/>
          <w:szCs w:val="36"/>
        </w:rPr>
      </w:pPr>
      <w:r>
        <w:rPr>
          <w:rFonts w:hint="eastAsia" w:ascii="宋体" w:hAnsi="宋体" w:cs="宋体"/>
          <w:bCs w:val="0"/>
          <w:sz w:val="36"/>
          <w:szCs w:val="36"/>
        </w:rPr>
        <w:t>第二章　磋商须知</w:t>
      </w:r>
    </w:p>
    <w:p w14:paraId="321B5E1C">
      <w:pPr>
        <w:spacing w:line="360" w:lineRule="auto"/>
        <w:jc w:val="center"/>
        <w:rPr>
          <w:rFonts w:hint="eastAsia" w:ascii="宋体" w:hAnsi="宋体" w:cs="宋体"/>
          <w:sz w:val="18"/>
          <w:szCs w:val="18"/>
        </w:rPr>
      </w:pPr>
      <w:r>
        <w:rPr>
          <w:rFonts w:hint="eastAsia" w:ascii="宋体" w:hAnsi="宋体" w:cs="宋体"/>
          <w:b/>
          <w:bCs/>
          <w:sz w:val="28"/>
          <w:szCs w:val="28"/>
        </w:rPr>
        <w:t>磋商须知前附表</w:t>
      </w:r>
      <w:bookmarkEnd w:id="0"/>
      <w:bookmarkEnd w:id="1"/>
      <w:bookmarkEnd w:id="2"/>
      <w:bookmarkEnd w:id="3"/>
      <w:bookmarkEnd w:id="4"/>
      <w:bookmarkEnd w:id="5"/>
      <w:bookmarkEnd w:id="6"/>
      <w:bookmarkEnd w:id="7"/>
    </w:p>
    <w:tbl>
      <w:tblPr>
        <w:tblStyle w:val="16"/>
        <w:tblW w:w="9088" w:type="dxa"/>
        <w:tblInd w:w="346" w:type="dxa"/>
        <w:tblLayout w:type="fixed"/>
        <w:tblCellMar>
          <w:top w:w="0" w:type="dxa"/>
          <w:left w:w="0" w:type="dxa"/>
          <w:bottom w:w="0" w:type="dxa"/>
          <w:right w:w="0" w:type="dxa"/>
        </w:tblCellMar>
      </w:tblPr>
      <w:tblGrid>
        <w:gridCol w:w="2375"/>
        <w:gridCol w:w="6713"/>
      </w:tblGrid>
      <w:tr w14:paraId="6E14FEF8">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5EF6226D">
            <w:pPr>
              <w:pStyle w:val="47"/>
              <w:spacing w:before="130" w:line="0" w:lineRule="atLeast"/>
              <w:jc w:val="center"/>
              <w:rPr>
                <w:rFonts w:hint="eastAsia" w:ascii="宋体" w:hAnsi="宋体"/>
                <w:b/>
                <w:bCs/>
                <w:szCs w:val="24"/>
              </w:rPr>
            </w:pPr>
            <w:r>
              <w:rPr>
                <w:rFonts w:hint="eastAsia" w:ascii="宋体" w:hAnsi="宋体"/>
                <w:b/>
                <w:bCs/>
                <w:szCs w:val="24"/>
              </w:rPr>
              <w:t>条款名称</w:t>
            </w:r>
          </w:p>
        </w:tc>
        <w:tc>
          <w:tcPr>
            <w:tcW w:w="6713" w:type="dxa"/>
            <w:tcBorders>
              <w:top w:val="single" w:color="000000" w:sz="4" w:space="0"/>
              <w:left w:val="single" w:color="000000" w:sz="4" w:space="0"/>
              <w:bottom w:val="single" w:color="000000" w:sz="4" w:space="0"/>
              <w:right w:val="single" w:color="000000" w:sz="4" w:space="0"/>
            </w:tcBorders>
          </w:tcPr>
          <w:p w14:paraId="239389AA">
            <w:pPr>
              <w:pStyle w:val="47"/>
              <w:tabs>
                <w:tab w:val="left" w:pos="479"/>
                <w:tab w:val="left" w:pos="959"/>
                <w:tab w:val="left" w:pos="1439"/>
              </w:tabs>
              <w:spacing w:before="130" w:line="0" w:lineRule="atLeast"/>
              <w:jc w:val="center"/>
              <w:rPr>
                <w:rFonts w:hint="eastAsia" w:ascii="宋体" w:hAnsi="宋体"/>
                <w:b/>
                <w:bCs/>
                <w:szCs w:val="24"/>
              </w:rPr>
            </w:pPr>
            <w:r>
              <w:rPr>
                <w:rFonts w:hint="eastAsia" w:ascii="宋体" w:hAnsi="宋体"/>
                <w:b/>
                <w:bCs/>
                <w:szCs w:val="24"/>
              </w:rPr>
              <w:t>编</w:t>
            </w:r>
            <w:r>
              <w:rPr>
                <w:rFonts w:hint="eastAsia" w:ascii="宋体" w:hAnsi="宋体"/>
                <w:b/>
                <w:bCs/>
                <w:szCs w:val="24"/>
              </w:rPr>
              <w:tab/>
            </w:r>
            <w:r>
              <w:rPr>
                <w:rFonts w:hint="eastAsia" w:ascii="宋体" w:hAnsi="宋体"/>
                <w:b/>
                <w:bCs/>
                <w:szCs w:val="24"/>
              </w:rPr>
              <w:t>列</w:t>
            </w:r>
            <w:r>
              <w:rPr>
                <w:rFonts w:hint="eastAsia" w:ascii="宋体" w:hAnsi="宋体"/>
                <w:b/>
                <w:bCs/>
                <w:szCs w:val="24"/>
              </w:rPr>
              <w:tab/>
            </w:r>
            <w:r>
              <w:rPr>
                <w:rFonts w:hint="eastAsia" w:ascii="宋体" w:hAnsi="宋体"/>
                <w:b/>
                <w:bCs/>
                <w:szCs w:val="24"/>
              </w:rPr>
              <w:t>内</w:t>
            </w:r>
            <w:r>
              <w:rPr>
                <w:rFonts w:hint="eastAsia" w:ascii="宋体" w:hAnsi="宋体"/>
                <w:b/>
                <w:bCs/>
                <w:szCs w:val="24"/>
              </w:rPr>
              <w:tab/>
            </w:r>
            <w:r>
              <w:rPr>
                <w:rFonts w:hint="eastAsia" w:ascii="宋体" w:hAnsi="宋体"/>
                <w:b/>
                <w:bCs/>
                <w:szCs w:val="24"/>
              </w:rPr>
              <w:t>容</w:t>
            </w:r>
          </w:p>
        </w:tc>
      </w:tr>
      <w:tr w14:paraId="01F6193F">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3686637C">
            <w:pPr>
              <w:pStyle w:val="47"/>
              <w:spacing w:before="130" w:line="0" w:lineRule="atLeast"/>
              <w:ind w:left="103"/>
              <w:jc w:val="center"/>
              <w:rPr>
                <w:rFonts w:hint="eastAsia" w:ascii="宋体" w:hAnsi="宋体"/>
                <w:szCs w:val="24"/>
              </w:rPr>
            </w:pPr>
            <w:r>
              <w:rPr>
                <w:rFonts w:hint="eastAsia" w:ascii="宋体" w:hAnsi="宋体"/>
                <w:szCs w:val="24"/>
              </w:rPr>
              <w:t>采购人</w:t>
            </w:r>
          </w:p>
        </w:tc>
        <w:tc>
          <w:tcPr>
            <w:tcW w:w="6713" w:type="dxa"/>
            <w:tcBorders>
              <w:top w:val="single" w:color="000000" w:sz="4" w:space="0"/>
              <w:left w:val="single" w:color="000000" w:sz="4" w:space="0"/>
              <w:bottom w:val="single" w:color="000000" w:sz="4" w:space="0"/>
              <w:right w:val="single" w:color="000000" w:sz="4" w:space="0"/>
            </w:tcBorders>
          </w:tcPr>
          <w:p w14:paraId="5CA35B65">
            <w:pPr>
              <w:pStyle w:val="47"/>
              <w:spacing w:before="130" w:line="0" w:lineRule="atLeast"/>
              <w:ind w:left="103"/>
              <w:rPr>
                <w:rFonts w:hint="eastAsia" w:ascii="宋体" w:hAnsi="宋体"/>
                <w:szCs w:val="24"/>
              </w:rPr>
            </w:pPr>
            <w:r>
              <w:rPr>
                <w:rFonts w:hint="eastAsia" w:ascii="宋体" w:hAnsi="宋体"/>
                <w:szCs w:val="24"/>
              </w:rPr>
              <w:t>黄石屏峰资源开发有限公司</w:t>
            </w:r>
          </w:p>
        </w:tc>
      </w:tr>
      <w:tr w14:paraId="55A3215D">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59333A69">
            <w:pPr>
              <w:pStyle w:val="47"/>
              <w:spacing w:before="130" w:line="0" w:lineRule="atLeast"/>
              <w:jc w:val="center"/>
              <w:rPr>
                <w:rFonts w:hint="eastAsia" w:ascii="宋体" w:hAnsi="宋体"/>
                <w:szCs w:val="24"/>
              </w:rPr>
            </w:pPr>
            <w:r>
              <w:rPr>
                <w:rFonts w:hint="eastAsia" w:ascii="宋体" w:hAnsi="宋体"/>
              </w:rPr>
              <w:t>代理机构</w:t>
            </w:r>
          </w:p>
        </w:tc>
        <w:tc>
          <w:tcPr>
            <w:tcW w:w="6713" w:type="dxa"/>
            <w:tcBorders>
              <w:top w:val="single" w:color="000000" w:sz="4" w:space="0"/>
              <w:left w:val="single" w:color="000000" w:sz="4" w:space="0"/>
              <w:bottom w:val="single" w:color="000000" w:sz="4" w:space="0"/>
              <w:right w:val="single" w:color="000000" w:sz="4" w:space="0"/>
            </w:tcBorders>
          </w:tcPr>
          <w:p w14:paraId="1D54B4A7">
            <w:pPr>
              <w:pStyle w:val="47"/>
              <w:spacing w:before="130" w:line="0" w:lineRule="atLeast"/>
              <w:ind w:left="103"/>
              <w:rPr>
                <w:rFonts w:hint="eastAsia" w:ascii="宋体" w:hAnsi="宋体"/>
                <w:szCs w:val="24"/>
              </w:rPr>
            </w:pPr>
            <w:r>
              <w:rPr>
                <w:rFonts w:hint="eastAsia" w:ascii="宋体" w:hAnsi="宋体"/>
                <w:szCs w:val="24"/>
              </w:rPr>
              <w:t>安徽建业工程咨询有限公司</w:t>
            </w:r>
          </w:p>
        </w:tc>
      </w:tr>
      <w:tr w14:paraId="143A330B">
        <w:tblPrEx>
          <w:tblCellMar>
            <w:top w:w="0" w:type="dxa"/>
            <w:left w:w="0" w:type="dxa"/>
            <w:bottom w:w="0" w:type="dxa"/>
            <w:right w:w="0" w:type="dxa"/>
          </w:tblCellMar>
        </w:tblPrEx>
        <w:trPr>
          <w:trHeight w:val="879"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6E43DD8D">
            <w:pPr>
              <w:pStyle w:val="47"/>
              <w:spacing w:before="130" w:line="0" w:lineRule="atLeast"/>
              <w:jc w:val="center"/>
              <w:rPr>
                <w:rFonts w:hint="eastAsia" w:ascii="宋体" w:hAnsi="宋体"/>
              </w:rPr>
            </w:pPr>
            <w:r>
              <w:rPr>
                <w:rFonts w:hint="eastAsia" w:ascii="宋体" w:hAnsi="宋体"/>
              </w:rPr>
              <w:t>项目名称</w:t>
            </w:r>
          </w:p>
        </w:tc>
        <w:tc>
          <w:tcPr>
            <w:tcW w:w="6713" w:type="dxa"/>
            <w:tcBorders>
              <w:top w:val="single" w:color="000000" w:sz="4" w:space="0"/>
              <w:left w:val="single" w:color="000000" w:sz="4" w:space="0"/>
              <w:bottom w:val="single" w:color="000000" w:sz="4" w:space="0"/>
              <w:right w:val="single" w:color="000000" w:sz="4" w:space="0"/>
            </w:tcBorders>
          </w:tcPr>
          <w:p w14:paraId="3C975239">
            <w:pPr>
              <w:pStyle w:val="47"/>
              <w:spacing w:before="130" w:line="0" w:lineRule="atLeast"/>
              <w:ind w:left="103"/>
              <w:rPr>
                <w:rFonts w:hint="eastAsia" w:ascii="宋体" w:hAnsi="宋体"/>
                <w:szCs w:val="24"/>
              </w:rPr>
            </w:pPr>
            <w:r>
              <w:rPr>
                <w:rFonts w:hint="eastAsia" w:ascii="宋体" w:hAnsi="宋体"/>
                <w:szCs w:val="24"/>
              </w:rPr>
              <w:t xml:space="preserve">大冶市还地桥镇烽火-打子山矿山生态修复治理工程(二期)补充设计项目勘查复核服务 </w:t>
            </w:r>
          </w:p>
        </w:tc>
      </w:tr>
      <w:tr w14:paraId="62F45080">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17C4FAC6">
            <w:pPr>
              <w:pStyle w:val="47"/>
              <w:spacing w:before="130" w:line="0" w:lineRule="atLeast"/>
              <w:ind w:left="103"/>
              <w:jc w:val="center"/>
              <w:rPr>
                <w:rFonts w:hint="eastAsia" w:ascii="宋体" w:hAnsi="宋体"/>
                <w:szCs w:val="24"/>
              </w:rPr>
            </w:pPr>
            <w:r>
              <w:rPr>
                <w:rFonts w:hint="eastAsia" w:ascii="宋体" w:hAnsi="宋体"/>
                <w:szCs w:val="24"/>
              </w:rPr>
              <w:t>服务地点</w:t>
            </w:r>
          </w:p>
        </w:tc>
        <w:tc>
          <w:tcPr>
            <w:tcW w:w="6713" w:type="dxa"/>
            <w:tcBorders>
              <w:top w:val="single" w:color="000000" w:sz="4" w:space="0"/>
              <w:left w:val="single" w:color="000000" w:sz="4" w:space="0"/>
              <w:bottom w:val="single" w:color="000000" w:sz="4" w:space="0"/>
              <w:right w:val="single" w:color="000000" w:sz="4" w:space="0"/>
            </w:tcBorders>
          </w:tcPr>
          <w:p w14:paraId="7AD5463B">
            <w:pPr>
              <w:pStyle w:val="47"/>
              <w:spacing w:before="130" w:line="0" w:lineRule="atLeast"/>
              <w:ind w:left="103"/>
              <w:rPr>
                <w:rFonts w:hint="eastAsia" w:ascii="宋体" w:hAnsi="宋体"/>
                <w:szCs w:val="24"/>
              </w:rPr>
            </w:pPr>
            <w:r>
              <w:rPr>
                <w:rFonts w:hint="eastAsia" w:ascii="宋体" w:hAnsi="宋体"/>
                <w:szCs w:val="24"/>
              </w:rPr>
              <w:t>大冶市还地桥镇</w:t>
            </w:r>
          </w:p>
        </w:tc>
      </w:tr>
      <w:tr w14:paraId="02EC5D30">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51C11D22">
            <w:pPr>
              <w:pStyle w:val="47"/>
              <w:spacing w:before="130" w:line="0" w:lineRule="atLeast"/>
              <w:ind w:left="103"/>
              <w:jc w:val="center"/>
              <w:rPr>
                <w:rFonts w:hint="eastAsia" w:ascii="宋体" w:hAnsi="宋体"/>
                <w:szCs w:val="24"/>
              </w:rPr>
            </w:pPr>
            <w:r>
              <w:rPr>
                <w:rFonts w:hint="eastAsia" w:ascii="宋体" w:hAnsi="宋体"/>
                <w:szCs w:val="24"/>
              </w:rPr>
              <w:t>资金性质</w:t>
            </w:r>
          </w:p>
        </w:tc>
        <w:tc>
          <w:tcPr>
            <w:tcW w:w="6713" w:type="dxa"/>
            <w:tcBorders>
              <w:top w:val="single" w:color="000000" w:sz="4" w:space="0"/>
              <w:left w:val="single" w:color="000000" w:sz="4" w:space="0"/>
              <w:bottom w:val="single" w:color="000000" w:sz="4" w:space="0"/>
              <w:right w:val="single" w:color="000000" w:sz="4" w:space="0"/>
            </w:tcBorders>
          </w:tcPr>
          <w:p w14:paraId="78878AFF">
            <w:pPr>
              <w:pStyle w:val="47"/>
              <w:spacing w:before="130" w:line="0" w:lineRule="atLeast"/>
              <w:ind w:left="103"/>
              <w:rPr>
                <w:rFonts w:hint="eastAsia" w:ascii="宋体" w:hAnsi="宋体"/>
                <w:szCs w:val="24"/>
              </w:rPr>
            </w:pPr>
            <w:r>
              <w:rPr>
                <w:rFonts w:hint="eastAsia" w:ascii="宋体" w:hAnsi="宋体"/>
                <w:szCs w:val="24"/>
              </w:rPr>
              <w:t>企业自筹</w:t>
            </w:r>
          </w:p>
        </w:tc>
      </w:tr>
      <w:tr w14:paraId="04F89C75">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40BFBA5A">
            <w:pPr>
              <w:pStyle w:val="47"/>
              <w:spacing w:before="130" w:line="0" w:lineRule="atLeast"/>
              <w:ind w:left="103"/>
              <w:jc w:val="center"/>
              <w:rPr>
                <w:rFonts w:hint="eastAsia" w:ascii="宋体" w:hAnsi="宋体"/>
                <w:szCs w:val="24"/>
              </w:rPr>
            </w:pPr>
            <w:r>
              <w:rPr>
                <w:rFonts w:hint="eastAsia" w:ascii="宋体" w:hAnsi="宋体"/>
                <w:szCs w:val="24"/>
              </w:rPr>
              <w:t>预算金额</w:t>
            </w:r>
          </w:p>
        </w:tc>
        <w:tc>
          <w:tcPr>
            <w:tcW w:w="6713" w:type="dxa"/>
            <w:tcBorders>
              <w:top w:val="single" w:color="000000" w:sz="4" w:space="0"/>
              <w:left w:val="single" w:color="000000" w:sz="4" w:space="0"/>
              <w:bottom w:val="single" w:color="000000" w:sz="4" w:space="0"/>
              <w:right w:val="single" w:color="000000" w:sz="4" w:space="0"/>
            </w:tcBorders>
          </w:tcPr>
          <w:p w14:paraId="165CE637">
            <w:pPr>
              <w:pStyle w:val="47"/>
              <w:spacing w:before="130" w:line="0" w:lineRule="atLeast"/>
              <w:ind w:left="103"/>
              <w:rPr>
                <w:rFonts w:hint="eastAsia" w:ascii="宋体" w:hAnsi="宋体"/>
                <w:szCs w:val="24"/>
              </w:rPr>
            </w:pPr>
            <w:r>
              <w:rPr>
                <w:rFonts w:hint="eastAsia" w:ascii="宋体" w:hAnsi="宋体"/>
                <w:szCs w:val="24"/>
              </w:rPr>
              <w:t>18万元</w:t>
            </w:r>
          </w:p>
        </w:tc>
      </w:tr>
      <w:tr w14:paraId="18675F5C">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5096EB20">
            <w:pPr>
              <w:pStyle w:val="47"/>
              <w:spacing w:before="130" w:line="0" w:lineRule="atLeast"/>
              <w:ind w:left="103"/>
              <w:jc w:val="center"/>
              <w:rPr>
                <w:rFonts w:hint="eastAsia" w:ascii="宋体" w:hAnsi="宋体"/>
                <w:szCs w:val="24"/>
              </w:rPr>
            </w:pPr>
            <w:r>
              <w:rPr>
                <w:rFonts w:hint="eastAsia" w:ascii="宋体" w:hAnsi="宋体"/>
                <w:szCs w:val="24"/>
              </w:rPr>
              <w:t>最高限价</w:t>
            </w:r>
          </w:p>
        </w:tc>
        <w:tc>
          <w:tcPr>
            <w:tcW w:w="6713" w:type="dxa"/>
            <w:tcBorders>
              <w:top w:val="single" w:color="000000" w:sz="4" w:space="0"/>
              <w:left w:val="single" w:color="000000" w:sz="4" w:space="0"/>
              <w:bottom w:val="single" w:color="000000" w:sz="4" w:space="0"/>
              <w:right w:val="single" w:color="000000" w:sz="4" w:space="0"/>
            </w:tcBorders>
          </w:tcPr>
          <w:p w14:paraId="48C7146C">
            <w:pPr>
              <w:pStyle w:val="47"/>
              <w:spacing w:before="130" w:line="0" w:lineRule="atLeast"/>
              <w:ind w:left="103"/>
              <w:rPr>
                <w:rFonts w:hint="eastAsia" w:ascii="宋体" w:hAnsi="宋体"/>
                <w:szCs w:val="24"/>
              </w:rPr>
            </w:pPr>
            <w:r>
              <w:rPr>
                <w:rFonts w:hint="eastAsia" w:ascii="宋体" w:hAnsi="宋体"/>
                <w:szCs w:val="24"/>
              </w:rPr>
              <w:t>18万元，超过最高限价视为无效投标</w:t>
            </w:r>
          </w:p>
        </w:tc>
      </w:tr>
      <w:tr w14:paraId="13CE0673">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50C20405">
            <w:pPr>
              <w:pStyle w:val="47"/>
              <w:spacing w:before="130" w:line="0" w:lineRule="atLeast"/>
              <w:ind w:left="103"/>
              <w:jc w:val="center"/>
              <w:rPr>
                <w:rFonts w:hint="eastAsia" w:ascii="宋体" w:hAnsi="宋体"/>
                <w:szCs w:val="24"/>
              </w:rPr>
            </w:pPr>
            <w:r>
              <w:rPr>
                <w:rFonts w:hint="eastAsia" w:ascii="宋体" w:hAnsi="宋体"/>
                <w:szCs w:val="24"/>
              </w:rPr>
              <w:t>资金落实情况</w:t>
            </w:r>
          </w:p>
        </w:tc>
        <w:tc>
          <w:tcPr>
            <w:tcW w:w="6713" w:type="dxa"/>
            <w:tcBorders>
              <w:top w:val="single" w:color="000000" w:sz="4" w:space="0"/>
              <w:left w:val="single" w:color="000000" w:sz="4" w:space="0"/>
              <w:bottom w:val="single" w:color="000000" w:sz="4" w:space="0"/>
              <w:right w:val="single" w:color="000000" w:sz="4" w:space="0"/>
            </w:tcBorders>
          </w:tcPr>
          <w:p w14:paraId="3E21051D">
            <w:pPr>
              <w:pStyle w:val="47"/>
              <w:spacing w:before="130" w:line="0" w:lineRule="atLeast"/>
              <w:ind w:left="103"/>
              <w:rPr>
                <w:rFonts w:hint="eastAsia" w:ascii="宋体" w:hAnsi="宋体"/>
                <w:szCs w:val="24"/>
              </w:rPr>
            </w:pPr>
            <w:r>
              <w:rPr>
                <w:rFonts w:hint="eastAsia" w:ascii="宋体" w:hAnsi="宋体"/>
                <w:szCs w:val="24"/>
              </w:rPr>
              <w:t>已落实</w:t>
            </w:r>
          </w:p>
        </w:tc>
      </w:tr>
      <w:tr w14:paraId="7B2F24C9">
        <w:tblPrEx>
          <w:tblCellMar>
            <w:top w:w="0" w:type="dxa"/>
            <w:left w:w="0" w:type="dxa"/>
            <w:bottom w:w="0" w:type="dxa"/>
            <w:right w:w="0" w:type="dxa"/>
          </w:tblCellMar>
        </w:tblPrEx>
        <w:trPr>
          <w:trHeight w:val="866"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61DA263E">
            <w:pPr>
              <w:pStyle w:val="47"/>
              <w:spacing w:before="130" w:line="0" w:lineRule="atLeast"/>
              <w:ind w:left="103"/>
              <w:jc w:val="center"/>
              <w:rPr>
                <w:rFonts w:hint="eastAsia" w:ascii="宋体" w:hAnsi="宋体"/>
                <w:szCs w:val="24"/>
              </w:rPr>
            </w:pPr>
            <w:r>
              <w:rPr>
                <w:rFonts w:hint="eastAsia" w:ascii="宋体" w:hAnsi="宋体"/>
                <w:szCs w:val="24"/>
              </w:rPr>
              <w:t>采购内容</w:t>
            </w:r>
          </w:p>
        </w:tc>
        <w:tc>
          <w:tcPr>
            <w:tcW w:w="6713" w:type="dxa"/>
            <w:tcBorders>
              <w:top w:val="single" w:color="000000" w:sz="4" w:space="0"/>
              <w:left w:val="single" w:color="000000" w:sz="4" w:space="0"/>
              <w:bottom w:val="single" w:color="000000" w:sz="4" w:space="0"/>
              <w:right w:val="single" w:color="000000" w:sz="4" w:space="0"/>
            </w:tcBorders>
          </w:tcPr>
          <w:p w14:paraId="08FA08C5">
            <w:pPr>
              <w:pStyle w:val="47"/>
              <w:spacing w:before="130" w:line="0" w:lineRule="atLeast"/>
              <w:ind w:left="103"/>
              <w:rPr>
                <w:rFonts w:hint="eastAsia" w:ascii="宋体" w:hAnsi="宋体"/>
                <w:szCs w:val="24"/>
              </w:rPr>
            </w:pPr>
            <w:r>
              <w:rPr>
                <w:rFonts w:hint="eastAsia" w:ascii="宋体" w:hAnsi="宋体"/>
                <w:szCs w:val="24"/>
              </w:rPr>
              <w:t>大冶市还地桥镇烽火-打子山矿山生态修复治理工程(二期)补充设计项目勘查复核服务</w:t>
            </w:r>
          </w:p>
        </w:tc>
      </w:tr>
      <w:tr w14:paraId="74E222F3">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5AA32E33">
            <w:pPr>
              <w:pStyle w:val="47"/>
              <w:spacing w:before="130" w:line="0" w:lineRule="atLeast"/>
              <w:ind w:left="103"/>
              <w:jc w:val="center"/>
              <w:rPr>
                <w:rFonts w:hint="eastAsia" w:ascii="宋体" w:hAnsi="宋体"/>
                <w:szCs w:val="24"/>
              </w:rPr>
            </w:pPr>
            <w:r>
              <w:rPr>
                <w:rFonts w:hint="eastAsia" w:ascii="宋体" w:hAnsi="宋体"/>
                <w:szCs w:val="24"/>
              </w:rPr>
              <w:t>服务要求</w:t>
            </w:r>
          </w:p>
        </w:tc>
        <w:tc>
          <w:tcPr>
            <w:tcW w:w="6713" w:type="dxa"/>
            <w:tcBorders>
              <w:top w:val="single" w:color="000000" w:sz="4" w:space="0"/>
              <w:left w:val="single" w:color="000000" w:sz="4" w:space="0"/>
              <w:bottom w:val="single" w:color="000000" w:sz="4" w:space="0"/>
              <w:right w:val="single" w:color="000000" w:sz="4" w:space="0"/>
            </w:tcBorders>
          </w:tcPr>
          <w:p w14:paraId="41304C0B">
            <w:pPr>
              <w:pStyle w:val="47"/>
              <w:spacing w:before="130" w:line="0" w:lineRule="atLeast"/>
              <w:ind w:left="103"/>
              <w:rPr>
                <w:rFonts w:hint="eastAsia" w:ascii="宋体" w:hAnsi="宋体"/>
                <w:szCs w:val="24"/>
              </w:rPr>
            </w:pPr>
            <w:r>
              <w:rPr>
                <w:rFonts w:hint="eastAsia" w:ascii="宋体" w:hAnsi="宋体"/>
              </w:rPr>
              <w:t>按照采购人时间要求完成服务内容</w:t>
            </w:r>
          </w:p>
        </w:tc>
      </w:tr>
      <w:tr w14:paraId="770D99E9">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2263C621">
            <w:pPr>
              <w:pStyle w:val="47"/>
              <w:spacing w:before="130" w:line="0" w:lineRule="atLeast"/>
              <w:ind w:left="103"/>
              <w:jc w:val="center"/>
              <w:rPr>
                <w:rFonts w:hint="eastAsia" w:ascii="宋体" w:hAnsi="宋体"/>
                <w:szCs w:val="24"/>
                <w:lang w:eastAsia="en-US"/>
              </w:rPr>
            </w:pPr>
            <w:r>
              <w:rPr>
                <w:rFonts w:hint="eastAsia" w:ascii="宋体" w:hAnsi="宋体"/>
                <w:szCs w:val="24"/>
                <w:lang w:eastAsia="en-US"/>
              </w:rPr>
              <w:t>服务期限</w:t>
            </w:r>
          </w:p>
        </w:tc>
        <w:tc>
          <w:tcPr>
            <w:tcW w:w="6713" w:type="dxa"/>
            <w:tcBorders>
              <w:top w:val="single" w:color="000000" w:sz="4" w:space="0"/>
              <w:left w:val="single" w:color="000000" w:sz="4" w:space="0"/>
              <w:bottom w:val="single" w:color="000000" w:sz="4" w:space="0"/>
              <w:right w:val="single" w:color="000000" w:sz="4" w:space="0"/>
            </w:tcBorders>
          </w:tcPr>
          <w:p w14:paraId="68B4B195">
            <w:pPr>
              <w:pStyle w:val="47"/>
              <w:spacing w:before="130" w:line="0" w:lineRule="atLeast"/>
              <w:ind w:left="103"/>
              <w:rPr>
                <w:rFonts w:hint="eastAsia" w:ascii="宋体" w:hAnsi="宋体"/>
                <w:szCs w:val="24"/>
              </w:rPr>
            </w:pPr>
            <w:r>
              <w:rPr>
                <w:rFonts w:hint="eastAsia" w:ascii="宋体" w:hAnsi="宋体"/>
                <w:szCs w:val="24"/>
                <w:highlight w:val="none"/>
              </w:rPr>
              <w:t>自合同签订之日起</w:t>
            </w:r>
            <w:r>
              <w:rPr>
                <w:rFonts w:hint="eastAsia" w:ascii="宋体" w:hAnsi="宋体"/>
                <w:szCs w:val="24"/>
                <w:highlight w:val="none"/>
                <w:u w:val="single"/>
                <w:lang w:val="en-US" w:eastAsia="zh-CN"/>
              </w:rPr>
              <w:t>30</w:t>
            </w:r>
            <w:r>
              <w:rPr>
                <w:rFonts w:hint="eastAsia" w:ascii="宋体" w:hAnsi="宋体"/>
                <w:szCs w:val="24"/>
                <w:highlight w:val="none"/>
              </w:rPr>
              <w:t>天完成服务内容</w:t>
            </w:r>
            <w:r>
              <w:rPr>
                <w:rFonts w:hint="eastAsia" w:ascii="宋体" w:hAnsi="宋体"/>
                <w:highlight w:val="none"/>
              </w:rPr>
              <w:t>。</w:t>
            </w:r>
          </w:p>
        </w:tc>
      </w:tr>
      <w:tr w14:paraId="7E0AA60E">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5FD6785A">
            <w:pPr>
              <w:pStyle w:val="47"/>
              <w:spacing w:before="130" w:line="0" w:lineRule="atLeast"/>
              <w:ind w:left="103"/>
              <w:jc w:val="center"/>
              <w:rPr>
                <w:rFonts w:hint="eastAsia" w:ascii="宋体" w:hAnsi="宋体"/>
                <w:szCs w:val="24"/>
                <w:lang w:eastAsia="en-US"/>
              </w:rPr>
            </w:pPr>
            <w:r>
              <w:rPr>
                <w:rFonts w:hint="eastAsia" w:ascii="宋体" w:hAnsi="宋体"/>
                <w:szCs w:val="24"/>
              </w:rPr>
              <w:t>响应文件有效期</w:t>
            </w:r>
          </w:p>
        </w:tc>
        <w:tc>
          <w:tcPr>
            <w:tcW w:w="6713" w:type="dxa"/>
            <w:tcBorders>
              <w:top w:val="single" w:color="000000" w:sz="4" w:space="0"/>
              <w:left w:val="single" w:color="000000" w:sz="4" w:space="0"/>
              <w:bottom w:val="single" w:color="000000" w:sz="4" w:space="0"/>
              <w:right w:val="single" w:color="000000" w:sz="4" w:space="0"/>
            </w:tcBorders>
          </w:tcPr>
          <w:p w14:paraId="41D40683">
            <w:pPr>
              <w:pStyle w:val="47"/>
              <w:spacing w:before="130" w:line="0" w:lineRule="atLeast"/>
              <w:ind w:left="103"/>
              <w:rPr>
                <w:rFonts w:hint="eastAsia" w:ascii="宋体" w:hAnsi="宋体"/>
                <w:szCs w:val="24"/>
              </w:rPr>
            </w:pPr>
            <w:r>
              <w:rPr>
                <w:rFonts w:hint="eastAsia" w:ascii="宋体" w:hAnsi="宋体"/>
                <w:szCs w:val="24"/>
              </w:rPr>
              <w:t>为 60 天（从磋商响应文件截止之日算起）</w:t>
            </w:r>
          </w:p>
        </w:tc>
      </w:tr>
      <w:tr w14:paraId="5A034192">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79915873">
            <w:pPr>
              <w:pStyle w:val="47"/>
              <w:spacing w:before="130" w:line="0" w:lineRule="atLeast"/>
              <w:ind w:left="103"/>
              <w:jc w:val="center"/>
              <w:rPr>
                <w:rFonts w:hint="eastAsia" w:ascii="宋体" w:hAnsi="宋体"/>
                <w:szCs w:val="24"/>
                <w:lang w:eastAsia="en-US"/>
              </w:rPr>
            </w:pPr>
            <w:r>
              <w:rPr>
                <w:rFonts w:hint="eastAsia" w:ascii="宋体" w:hAnsi="宋体"/>
                <w:szCs w:val="24"/>
              </w:rPr>
              <w:t>磋商响应文件份数</w:t>
            </w:r>
          </w:p>
        </w:tc>
        <w:tc>
          <w:tcPr>
            <w:tcW w:w="6713" w:type="dxa"/>
            <w:tcBorders>
              <w:top w:val="single" w:color="000000" w:sz="4" w:space="0"/>
              <w:left w:val="single" w:color="000000" w:sz="4" w:space="0"/>
              <w:bottom w:val="single" w:color="000000" w:sz="4" w:space="0"/>
              <w:right w:val="single" w:color="000000" w:sz="4" w:space="0"/>
            </w:tcBorders>
          </w:tcPr>
          <w:p w14:paraId="57FB2D3C">
            <w:pPr>
              <w:pStyle w:val="47"/>
              <w:spacing w:before="130" w:line="0" w:lineRule="atLeast"/>
              <w:ind w:left="103"/>
              <w:rPr>
                <w:rFonts w:hint="eastAsia" w:ascii="宋体" w:hAnsi="宋体"/>
                <w:szCs w:val="24"/>
              </w:rPr>
            </w:pPr>
            <w:r>
              <w:rPr>
                <w:rFonts w:hint="eastAsia" w:ascii="宋体" w:hAnsi="宋体"/>
                <w:szCs w:val="24"/>
              </w:rPr>
              <w:t>正本一份，副本二份。（电子文件U盘备份一份）</w:t>
            </w:r>
          </w:p>
        </w:tc>
      </w:tr>
      <w:tr w14:paraId="39F4549C">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right w:val="single" w:color="000000" w:sz="4" w:space="0"/>
            </w:tcBorders>
            <w:vAlign w:val="center"/>
          </w:tcPr>
          <w:p w14:paraId="49F751A9">
            <w:pPr>
              <w:pStyle w:val="47"/>
              <w:spacing w:before="130" w:line="0" w:lineRule="atLeast"/>
              <w:ind w:left="103"/>
              <w:jc w:val="center"/>
              <w:rPr>
                <w:rFonts w:hint="eastAsia" w:ascii="宋体" w:hAnsi="宋体"/>
                <w:szCs w:val="24"/>
                <w:lang w:eastAsia="en-US"/>
              </w:rPr>
            </w:pPr>
            <w:r>
              <w:rPr>
                <w:rFonts w:hint="eastAsia" w:ascii="宋体" w:hAnsi="宋体"/>
                <w:szCs w:val="24"/>
              </w:rPr>
              <w:t>递交响应文件地点</w:t>
            </w:r>
          </w:p>
        </w:tc>
        <w:tc>
          <w:tcPr>
            <w:tcW w:w="6713" w:type="dxa"/>
            <w:tcBorders>
              <w:top w:val="single" w:color="000000" w:sz="4" w:space="0"/>
              <w:left w:val="single" w:color="000000" w:sz="4" w:space="0"/>
              <w:bottom w:val="single" w:color="000000" w:sz="4" w:space="0"/>
              <w:right w:val="single" w:color="000000" w:sz="4" w:space="0"/>
            </w:tcBorders>
          </w:tcPr>
          <w:p w14:paraId="30048F25">
            <w:pPr>
              <w:pStyle w:val="47"/>
              <w:spacing w:before="130" w:line="0" w:lineRule="atLeast"/>
              <w:ind w:left="103"/>
              <w:rPr>
                <w:rFonts w:hint="eastAsia" w:ascii="宋体" w:hAnsi="宋体"/>
                <w:szCs w:val="24"/>
              </w:rPr>
            </w:pPr>
            <w:r>
              <w:rPr>
                <w:rFonts w:hint="eastAsia" w:ascii="宋体" w:hAnsi="宋体"/>
                <w:szCs w:val="24"/>
              </w:rPr>
              <w:t>同公告</w:t>
            </w:r>
          </w:p>
        </w:tc>
      </w:tr>
      <w:tr w14:paraId="5EA7DB12">
        <w:tblPrEx>
          <w:tblCellMar>
            <w:top w:w="0" w:type="dxa"/>
            <w:left w:w="0" w:type="dxa"/>
            <w:bottom w:w="0" w:type="dxa"/>
            <w:right w:w="0" w:type="dxa"/>
          </w:tblCellMar>
        </w:tblPrEx>
        <w:trPr>
          <w:trHeight w:val="846"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6D5EBA2A">
            <w:pPr>
              <w:pStyle w:val="47"/>
              <w:spacing w:before="130" w:line="0" w:lineRule="atLeast"/>
              <w:ind w:left="103"/>
              <w:jc w:val="center"/>
              <w:rPr>
                <w:rFonts w:hint="eastAsia" w:ascii="宋体" w:hAnsi="宋体"/>
                <w:szCs w:val="24"/>
              </w:rPr>
            </w:pPr>
            <w:r>
              <w:rPr>
                <w:rFonts w:hint="eastAsia" w:ascii="宋体" w:hAnsi="宋体"/>
                <w:szCs w:val="24"/>
              </w:rPr>
              <w:t>成交公示</w:t>
            </w:r>
          </w:p>
        </w:tc>
        <w:tc>
          <w:tcPr>
            <w:tcW w:w="6713" w:type="dxa"/>
            <w:tcBorders>
              <w:top w:val="single" w:color="000000" w:sz="4" w:space="0"/>
              <w:left w:val="single" w:color="000000" w:sz="4" w:space="0"/>
              <w:bottom w:val="single" w:color="000000" w:sz="4" w:space="0"/>
              <w:right w:val="single" w:color="000000" w:sz="4" w:space="0"/>
            </w:tcBorders>
          </w:tcPr>
          <w:p w14:paraId="6618C0C3">
            <w:pPr>
              <w:pStyle w:val="47"/>
              <w:spacing w:before="130" w:line="0" w:lineRule="atLeast"/>
              <w:ind w:left="103"/>
              <w:rPr>
                <w:rFonts w:hint="eastAsia" w:ascii="宋体" w:hAnsi="宋体"/>
                <w:szCs w:val="24"/>
              </w:rPr>
            </w:pPr>
            <w:r>
              <w:rPr>
                <w:rFonts w:hint="eastAsia" w:ascii="宋体" w:hAnsi="宋体"/>
                <w:szCs w:val="24"/>
              </w:rPr>
              <w:t>在成交通知书发出前，采购人将成交结果情况在本采购项目公告发布的同一媒介予以公示，公示期限为1个工作日。</w:t>
            </w:r>
          </w:p>
        </w:tc>
      </w:tr>
      <w:tr w14:paraId="0AD95FB6">
        <w:tblPrEx>
          <w:tblCellMar>
            <w:top w:w="0" w:type="dxa"/>
            <w:left w:w="0" w:type="dxa"/>
            <w:bottom w:w="0" w:type="dxa"/>
            <w:right w:w="0" w:type="dxa"/>
          </w:tblCellMar>
        </w:tblPrEx>
        <w:trPr>
          <w:trHeight w:val="680" w:hRule="exact"/>
        </w:trPr>
        <w:tc>
          <w:tcPr>
            <w:tcW w:w="2375" w:type="dxa"/>
            <w:tcBorders>
              <w:top w:val="single" w:color="000000" w:sz="4" w:space="0"/>
              <w:left w:val="single" w:color="000000" w:sz="4" w:space="0"/>
              <w:bottom w:val="single" w:color="000000" w:sz="4" w:space="0"/>
              <w:right w:val="single" w:color="000000" w:sz="4" w:space="0"/>
            </w:tcBorders>
            <w:vAlign w:val="center"/>
          </w:tcPr>
          <w:p w14:paraId="688C2065">
            <w:pPr>
              <w:pStyle w:val="47"/>
              <w:spacing w:before="130" w:line="0" w:lineRule="atLeast"/>
              <w:ind w:left="103"/>
              <w:jc w:val="center"/>
              <w:rPr>
                <w:rFonts w:hint="eastAsia" w:ascii="宋体" w:hAnsi="宋体"/>
                <w:szCs w:val="24"/>
                <w:lang w:eastAsia="en-US"/>
              </w:rPr>
            </w:pPr>
            <w:r>
              <w:rPr>
                <w:rFonts w:hint="eastAsia" w:ascii="宋体" w:hAnsi="宋体"/>
                <w:szCs w:val="24"/>
              </w:rPr>
              <w:t>付款方式</w:t>
            </w:r>
          </w:p>
        </w:tc>
        <w:tc>
          <w:tcPr>
            <w:tcW w:w="6713" w:type="dxa"/>
            <w:tcBorders>
              <w:top w:val="single" w:color="000000" w:sz="4" w:space="0"/>
              <w:left w:val="single" w:color="000000" w:sz="4" w:space="0"/>
              <w:bottom w:val="single" w:color="000000" w:sz="4" w:space="0"/>
              <w:right w:val="single" w:color="000000" w:sz="4" w:space="0"/>
            </w:tcBorders>
          </w:tcPr>
          <w:p w14:paraId="62C3C13E">
            <w:pPr>
              <w:pStyle w:val="47"/>
              <w:spacing w:before="130" w:line="0" w:lineRule="atLeast"/>
              <w:ind w:left="103"/>
              <w:rPr>
                <w:rFonts w:hint="eastAsia" w:ascii="宋体" w:hAnsi="宋体"/>
                <w:szCs w:val="24"/>
              </w:rPr>
            </w:pPr>
            <w:r>
              <w:rPr>
                <w:rFonts w:hint="eastAsia" w:ascii="宋体" w:hAnsi="宋体"/>
                <w:szCs w:val="24"/>
              </w:rPr>
              <w:t>以实际签订合同时双方协商为准</w:t>
            </w:r>
          </w:p>
        </w:tc>
      </w:tr>
    </w:tbl>
    <w:p w14:paraId="50398A14">
      <w:pPr>
        <w:sectPr>
          <w:footerReference r:id="rId4" w:type="default"/>
          <w:pgSz w:w="11910" w:h="16840"/>
          <w:pgMar w:top="1420" w:right="1610" w:bottom="1380" w:left="1260" w:header="0" w:footer="1195" w:gutter="0"/>
          <w:pgNumType w:start="1"/>
          <w:cols w:space="720" w:num="1"/>
        </w:sectPr>
      </w:pPr>
    </w:p>
    <w:p w14:paraId="4A730D9D">
      <w:pPr>
        <w:spacing w:line="360" w:lineRule="auto"/>
        <w:rPr>
          <w:rFonts w:hint="eastAsia" w:ascii="宋体" w:hAnsi="宋体"/>
          <w:b/>
          <w:bCs/>
          <w:sz w:val="24"/>
          <w:szCs w:val="24"/>
        </w:rPr>
      </w:pPr>
      <w:r>
        <w:rPr>
          <w:rFonts w:hint="eastAsia" w:ascii="宋体" w:hAnsi="宋体"/>
          <w:b/>
          <w:bCs/>
          <w:sz w:val="24"/>
          <w:szCs w:val="24"/>
        </w:rPr>
        <w:t>1. 适用范围</w:t>
      </w:r>
    </w:p>
    <w:p w14:paraId="3ADE0C8A">
      <w:pPr>
        <w:spacing w:line="360" w:lineRule="auto"/>
        <w:ind w:left="420" w:hanging="420"/>
        <w:rPr>
          <w:rFonts w:hint="eastAsia" w:ascii="宋体" w:hAnsi="宋体"/>
          <w:sz w:val="24"/>
          <w:szCs w:val="24"/>
        </w:rPr>
      </w:pPr>
      <w:r>
        <w:rPr>
          <w:rFonts w:hint="eastAsia" w:ascii="宋体" w:hAnsi="宋体"/>
          <w:sz w:val="24"/>
          <w:szCs w:val="24"/>
        </w:rPr>
        <w:t>1.1 本文件仅适用于本文件中所叙述的服务类采购项目。</w:t>
      </w:r>
    </w:p>
    <w:p w14:paraId="7393CF10">
      <w:pPr>
        <w:spacing w:line="360" w:lineRule="auto"/>
        <w:rPr>
          <w:rFonts w:hint="eastAsia" w:ascii="宋体" w:hAnsi="宋体"/>
          <w:sz w:val="24"/>
          <w:szCs w:val="24"/>
        </w:rPr>
      </w:pPr>
      <w:r>
        <w:rPr>
          <w:rFonts w:hint="eastAsia" w:ascii="宋体" w:hAnsi="宋体"/>
          <w:sz w:val="24"/>
          <w:szCs w:val="24"/>
        </w:rPr>
        <w:t>2. 定义</w:t>
      </w:r>
    </w:p>
    <w:p w14:paraId="087B9D37">
      <w:pPr>
        <w:spacing w:line="360" w:lineRule="auto"/>
        <w:ind w:left="360" w:hanging="360" w:hangingChars="150"/>
        <w:rPr>
          <w:rFonts w:hint="eastAsia" w:ascii="宋体" w:hAnsi="宋体"/>
          <w:sz w:val="24"/>
          <w:szCs w:val="24"/>
        </w:rPr>
      </w:pPr>
      <w:r>
        <w:rPr>
          <w:rFonts w:hint="eastAsia" w:ascii="宋体" w:hAnsi="宋体"/>
          <w:sz w:val="24"/>
          <w:szCs w:val="24"/>
        </w:rPr>
        <w:t>2.1“采购人”是指：黄石屏峰资源开发有限公司。</w:t>
      </w:r>
    </w:p>
    <w:p w14:paraId="094AF8F6">
      <w:pPr>
        <w:spacing w:line="360" w:lineRule="auto"/>
        <w:ind w:left="420" w:hanging="420"/>
        <w:rPr>
          <w:rFonts w:hint="eastAsia" w:ascii="宋体" w:hAnsi="宋体"/>
          <w:sz w:val="24"/>
          <w:szCs w:val="24"/>
        </w:rPr>
      </w:pPr>
      <w:r>
        <w:rPr>
          <w:rFonts w:hint="eastAsia" w:ascii="宋体" w:hAnsi="宋体"/>
          <w:sz w:val="24"/>
          <w:szCs w:val="24"/>
        </w:rPr>
        <w:t>2.2“采购代理机构”是指：安徽建业工程咨询有限公司 。</w:t>
      </w:r>
    </w:p>
    <w:p w14:paraId="1C3DAEC4">
      <w:pPr>
        <w:spacing w:line="360" w:lineRule="auto"/>
        <w:ind w:left="420" w:hanging="420"/>
        <w:rPr>
          <w:rFonts w:hint="eastAsia" w:ascii="宋体" w:hAnsi="宋体"/>
          <w:sz w:val="24"/>
          <w:szCs w:val="24"/>
        </w:rPr>
      </w:pPr>
      <w:r>
        <w:rPr>
          <w:rFonts w:hint="eastAsia" w:ascii="宋体" w:hAnsi="宋体"/>
          <w:sz w:val="24"/>
          <w:szCs w:val="24"/>
        </w:rPr>
        <w:t>2.4“磋商文件”是指：竞争性磋商文件。</w:t>
      </w:r>
    </w:p>
    <w:p w14:paraId="05664DEE">
      <w:pPr>
        <w:spacing w:line="360" w:lineRule="auto"/>
        <w:rPr>
          <w:rFonts w:hint="eastAsia" w:ascii="宋体" w:hAnsi="宋体"/>
          <w:sz w:val="24"/>
          <w:szCs w:val="24"/>
        </w:rPr>
      </w:pPr>
      <w:r>
        <w:rPr>
          <w:rFonts w:hint="eastAsia" w:ascii="宋体" w:hAnsi="宋体"/>
          <w:sz w:val="24"/>
          <w:szCs w:val="24"/>
        </w:rPr>
        <w:t>2.5“供应商”是指：参加竞争性磋商的法人、其他组织或者自然人。如果该供应商在本次磋商中成交,即成为“成交供应商”。</w:t>
      </w:r>
    </w:p>
    <w:p w14:paraId="40C843D5">
      <w:pPr>
        <w:spacing w:line="360" w:lineRule="auto"/>
        <w:ind w:left="420" w:hanging="420"/>
        <w:rPr>
          <w:rFonts w:hint="eastAsia" w:ascii="宋体" w:hAnsi="宋体"/>
          <w:sz w:val="24"/>
          <w:szCs w:val="24"/>
        </w:rPr>
      </w:pPr>
      <w:r>
        <w:rPr>
          <w:rFonts w:hint="eastAsia" w:ascii="宋体" w:hAnsi="宋体"/>
          <w:sz w:val="24"/>
          <w:szCs w:val="24"/>
        </w:rPr>
        <w:t>2.6“服务”是指：成交供应商按本文件规定向采购人提供的所有服务。</w:t>
      </w:r>
    </w:p>
    <w:p w14:paraId="5DDF07D6">
      <w:pPr>
        <w:spacing w:line="360" w:lineRule="auto"/>
        <w:rPr>
          <w:rFonts w:hint="eastAsia" w:ascii="宋体" w:hAnsi="宋体"/>
          <w:sz w:val="24"/>
          <w:szCs w:val="24"/>
        </w:rPr>
      </w:pPr>
      <w:r>
        <w:rPr>
          <w:rFonts w:hint="eastAsia" w:ascii="宋体" w:hAnsi="宋体"/>
          <w:sz w:val="24"/>
          <w:szCs w:val="24"/>
        </w:rPr>
        <w:t>2.7“响应文件”是指：供应商根据本文件要求编制包含价格、技术、服务和合同草案条款等所有内容的文件。</w:t>
      </w:r>
    </w:p>
    <w:p w14:paraId="503C8531">
      <w:pPr>
        <w:spacing w:line="360" w:lineRule="auto"/>
        <w:rPr>
          <w:rFonts w:hint="eastAsia" w:ascii="宋体" w:hAnsi="宋体"/>
          <w:sz w:val="24"/>
          <w:szCs w:val="24"/>
        </w:rPr>
      </w:pPr>
      <w:r>
        <w:rPr>
          <w:rFonts w:hint="eastAsia" w:ascii="宋体" w:hAnsi="宋体"/>
          <w:sz w:val="24"/>
          <w:szCs w:val="24"/>
        </w:rPr>
        <w:t>3.供应商的应具备磋商公告条件，并提供相关证明材料，对于未提供或提供的材料不符合本文件要求的，磋商小组将拒绝其参加磋商。资格证明文件应真实可靠、不得伪造。响应文件正本中提交的资格证明文件为复印件的，应加盖公章。</w:t>
      </w:r>
    </w:p>
    <w:p w14:paraId="3CCE8A95">
      <w:pPr>
        <w:spacing w:line="360" w:lineRule="auto"/>
        <w:ind w:left="360" w:hanging="360" w:hangingChars="150"/>
        <w:rPr>
          <w:rFonts w:hint="eastAsia" w:ascii="宋体" w:hAnsi="宋体"/>
          <w:sz w:val="24"/>
          <w:szCs w:val="24"/>
        </w:rPr>
      </w:pPr>
      <w:r>
        <w:rPr>
          <w:rFonts w:hint="eastAsia" w:ascii="宋体" w:hAnsi="宋体"/>
          <w:sz w:val="24"/>
          <w:szCs w:val="24"/>
        </w:rPr>
        <w:t>4. 费用</w:t>
      </w:r>
    </w:p>
    <w:p w14:paraId="5AA7518A">
      <w:pPr>
        <w:spacing w:line="360" w:lineRule="auto"/>
        <w:rPr>
          <w:rFonts w:hint="eastAsia" w:ascii="宋体" w:hAnsi="宋体"/>
          <w:sz w:val="24"/>
          <w:szCs w:val="24"/>
        </w:rPr>
      </w:pPr>
      <w:r>
        <w:rPr>
          <w:rFonts w:hint="eastAsia" w:ascii="宋体" w:hAnsi="宋体"/>
          <w:sz w:val="24"/>
          <w:szCs w:val="24"/>
        </w:rPr>
        <w:t>4.1供应商应自行承担所有与编写和提交响应文件有关的费用，不论磋商结果如何，采购人和代理机构在任何情况下无义务和责任承担此类费用。</w:t>
      </w:r>
    </w:p>
    <w:p w14:paraId="5FF00C0C">
      <w:pPr>
        <w:spacing w:line="360" w:lineRule="auto"/>
        <w:ind w:left="360" w:hanging="360" w:hangingChars="150"/>
        <w:rPr>
          <w:rFonts w:hint="eastAsia" w:ascii="宋体" w:hAnsi="宋体"/>
          <w:sz w:val="24"/>
          <w:szCs w:val="24"/>
        </w:rPr>
      </w:pPr>
      <w:r>
        <w:rPr>
          <w:rFonts w:hint="eastAsia" w:ascii="宋体" w:hAnsi="宋体"/>
          <w:sz w:val="24"/>
          <w:szCs w:val="24"/>
        </w:rPr>
        <w:t>4.2采购文件制作费人民币300元/份，投标签到时收取。</w:t>
      </w:r>
    </w:p>
    <w:p w14:paraId="170B1E4D">
      <w:pPr>
        <w:spacing w:line="360" w:lineRule="auto"/>
        <w:rPr>
          <w:rFonts w:hint="eastAsia" w:ascii="宋体" w:hAnsi="宋体"/>
          <w:sz w:val="24"/>
          <w:szCs w:val="24"/>
        </w:rPr>
      </w:pPr>
      <w:r>
        <w:rPr>
          <w:rFonts w:hint="eastAsia" w:ascii="宋体" w:hAnsi="宋体"/>
          <w:sz w:val="24"/>
          <w:szCs w:val="24"/>
        </w:rPr>
        <w:t>4.3本项目采购代理服务费叁仟元整计取，代理费用由成交供应商承担，在领取成交通知书时一次性支付，供应商报价时须考虑以上费用。</w:t>
      </w:r>
    </w:p>
    <w:p w14:paraId="20961FB4">
      <w:pPr>
        <w:spacing w:line="360" w:lineRule="auto"/>
        <w:rPr>
          <w:rFonts w:hint="eastAsia" w:ascii="宋体" w:hAnsi="宋体"/>
          <w:b/>
          <w:sz w:val="24"/>
          <w:szCs w:val="24"/>
        </w:rPr>
      </w:pPr>
      <w:r>
        <w:rPr>
          <w:rFonts w:hint="eastAsia" w:ascii="宋体" w:hAnsi="宋体"/>
          <w:b/>
          <w:sz w:val="24"/>
          <w:szCs w:val="24"/>
        </w:rPr>
        <w:t>二、响应文件的编制</w:t>
      </w:r>
    </w:p>
    <w:p w14:paraId="3A4B0AEB">
      <w:pPr>
        <w:spacing w:line="360" w:lineRule="auto"/>
        <w:ind w:left="360" w:hanging="360" w:hangingChars="150"/>
        <w:rPr>
          <w:rFonts w:hint="eastAsia" w:ascii="宋体" w:hAnsi="宋体"/>
          <w:sz w:val="24"/>
          <w:szCs w:val="24"/>
        </w:rPr>
      </w:pPr>
      <w:r>
        <w:rPr>
          <w:rFonts w:hint="eastAsia" w:ascii="宋体" w:hAnsi="宋体"/>
          <w:sz w:val="24"/>
          <w:szCs w:val="24"/>
        </w:rPr>
        <w:t>5. 响应文件编制基本要求</w:t>
      </w:r>
    </w:p>
    <w:p w14:paraId="6BEE9AA2">
      <w:pPr>
        <w:spacing w:line="360" w:lineRule="auto"/>
        <w:ind w:left="360" w:hanging="360" w:hangingChars="150"/>
        <w:rPr>
          <w:rFonts w:hint="eastAsia" w:ascii="宋体" w:hAnsi="宋体"/>
          <w:sz w:val="24"/>
          <w:szCs w:val="24"/>
        </w:rPr>
      </w:pPr>
      <w:r>
        <w:rPr>
          <w:rFonts w:hint="eastAsia" w:ascii="宋体" w:hAnsi="宋体"/>
          <w:sz w:val="24"/>
          <w:szCs w:val="24"/>
        </w:rPr>
        <w:t>5.1响应文件以及与代理机构和采购人就有关磋商的所有来往函电均应使用简体中文。</w:t>
      </w:r>
    </w:p>
    <w:p w14:paraId="3BAF1AB5">
      <w:pPr>
        <w:spacing w:line="360" w:lineRule="auto"/>
        <w:rPr>
          <w:rFonts w:hint="eastAsia" w:ascii="宋体" w:hAnsi="宋体"/>
          <w:sz w:val="24"/>
          <w:szCs w:val="24"/>
        </w:rPr>
      </w:pPr>
      <w:r>
        <w:rPr>
          <w:rFonts w:hint="eastAsia" w:ascii="宋体" w:hAnsi="宋体"/>
          <w:sz w:val="24"/>
          <w:szCs w:val="24"/>
        </w:rPr>
        <w:t>5.2供应商应认真阅读、并充分理解本文件的全部内容（包括所有的补充、修改内容），承诺并履行本文件中各项条款规定及要求。</w:t>
      </w:r>
    </w:p>
    <w:p w14:paraId="47A07449">
      <w:pPr>
        <w:spacing w:line="360" w:lineRule="auto"/>
        <w:rPr>
          <w:rFonts w:hint="eastAsia" w:ascii="宋体" w:hAnsi="宋体"/>
          <w:sz w:val="24"/>
          <w:szCs w:val="24"/>
        </w:rPr>
      </w:pPr>
      <w:r>
        <w:rPr>
          <w:rFonts w:hint="eastAsia" w:ascii="宋体" w:hAnsi="宋体"/>
          <w:sz w:val="24"/>
          <w:szCs w:val="24"/>
        </w:rPr>
        <w:t>5.3响应文件应按本文件的全部内容，包括所有的补充通知及附件进行编制。供应商受邀参加本文件多个包磋商的，其响应文件的编制应按每包要求分别装订和封装。</w:t>
      </w:r>
    </w:p>
    <w:p w14:paraId="7199E8E3">
      <w:pPr>
        <w:spacing w:line="360" w:lineRule="auto"/>
        <w:rPr>
          <w:rFonts w:hint="eastAsia" w:ascii="宋体" w:hAnsi="宋体"/>
          <w:sz w:val="24"/>
          <w:szCs w:val="24"/>
        </w:rPr>
      </w:pPr>
      <w:r>
        <w:rPr>
          <w:rFonts w:hint="eastAsia" w:ascii="宋体" w:hAnsi="宋体"/>
          <w:sz w:val="24"/>
          <w:szCs w:val="24"/>
        </w:rPr>
        <w:t>5.4如因供应商只填写和提供了本文件要求的部分内容和附件，磋商小组有权拒绝其补充和磋商。</w:t>
      </w:r>
    </w:p>
    <w:p w14:paraId="38883A89">
      <w:pPr>
        <w:spacing w:line="360" w:lineRule="auto"/>
        <w:ind w:left="360" w:hanging="360" w:hangingChars="150"/>
        <w:rPr>
          <w:rFonts w:hint="eastAsia" w:ascii="宋体" w:hAnsi="宋体"/>
          <w:sz w:val="24"/>
          <w:szCs w:val="24"/>
        </w:rPr>
      </w:pPr>
      <w:r>
        <w:rPr>
          <w:rFonts w:hint="eastAsia" w:ascii="宋体" w:hAnsi="宋体"/>
          <w:sz w:val="24"/>
          <w:szCs w:val="24"/>
        </w:rPr>
        <w:t>5.5响应文件的组成</w:t>
      </w:r>
    </w:p>
    <w:p w14:paraId="5D3A6D2A">
      <w:pPr>
        <w:spacing w:line="360" w:lineRule="auto"/>
        <w:rPr>
          <w:rFonts w:hint="eastAsia" w:ascii="宋体" w:hAnsi="宋体"/>
          <w:sz w:val="24"/>
          <w:szCs w:val="24"/>
        </w:rPr>
      </w:pPr>
      <w:r>
        <w:rPr>
          <w:rFonts w:hint="eastAsia" w:ascii="宋体" w:hAnsi="宋体"/>
          <w:sz w:val="24"/>
          <w:szCs w:val="24"/>
        </w:rPr>
        <w:t>不限于以下内容,应该有的必须提供,如未提供,磋商小组有权拒绝其响应文件：</w:t>
      </w:r>
    </w:p>
    <w:p w14:paraId="257AC478">
      <w:pPr>
        <w:spacing w:line="360" w:lineRule="auto"/>
        <w:rPr>
          <w:rFonts w:hint="eastAsia" w:ascii="宋体" w:hAnsi="宋体"/>
          <w:sz w:val="24"/>
          <w:szCs w:val="24"/>
        </w:rPr>
      </w:pPr>
      <w:r>
        <w:rPr>
          <w:rFonts w:hint="eastAsia" w:ascii="宋体" w:hAnsi="宋体"/>
          <w:sz w:val="24"/>
          <w:szCs w:val="24"/>
        </w:rPr>
        <w:t>1）法人或者其他组织的营业执照等证明文件，自然人的身份证明；</w:t>
      </w:r>
    </w:p>
    <w:p w14:paraId="71CFEBC2">
      <w:pPr>
        <w:spacing w:line="360" w:lineRule="auto"/>
        <w:rPr>
          <w:rFonts w:hint="eastAsia" w:ascii="宋体" w:hAnsi="宋体"/>
          <w:sz w:val="24"/>
          <w:szCs w:val="24"/>
        </w:rPr>
      </w:pPr>
      <w:r>
        <w:rPr>
          <w:rFonts w:hint="eastAsia" w:ascii="宋体" w:hAnsi="宋体"/>
          <w:sz w:val="24"/>
          <w:szCs w:val="24"/>
        </w:rPr>
        <w:t>2）具备履行合同所必需的设备和专业技术能力的证明材料；</w:t>
      </w:r>
    </w:p>
    <w:p w14:paraId="50946C35">
      <w:pPr>
        <w:spacing w:line="360" w:lineRule="auto"/>
        <w:ind w:left="360" w:hanging="360" w:hangingChars="150"/>
        <w:rPr>
          <w:rFonts w:hint="eastAsia" w:ascii="宋体" w:hAnsi="宋体"/>
          <w:sz w:val="24"/>
          <w:szCs w:val="24"/>
        </w:rPr>
      </w:pPr>
      <w:r>
        <w:rPr>
          <w:rFonts w:hint="eastAsia" w:ascii="宋体" w:hAnsi="宋体"/>
          <w:sz w:val="24"/>
          <w:szCs w:val="24"/>
        </w:rPr>
        <w:t>3）供应商在参加本次采购活动前三年内，在经营活动中没有重大违法记录的书面声明；</w:t>
      </w:r>
    </w:p>
    <w:p w14:paraId="69081B79">
      <w:pPr>
        <w:spacing w:line="360" w:lineRule="auto"/>
        <w:rPr>
          <w:rFonts w:hint="eastAsia" w:ascii="宋体" w:hAnsi="宋体"/>
          <w:sz w:val="24"/>
          <w:szCs w:val="24"/>
        </w:rPr>
      </w:pPr>
      <w:r>
        <w:rPr>
          <w:rFonts w:hint="eastAsia" w:ascii="宋体" w:hAnsi="宋体"/>
          <w:sz w:val="24"/>
          <w:szCs w:val="24"/>
        </w:rPr>
        <w:t>4）供应商必须在"信用中国"网站（www.creditchina.gov.cn）中未被列入失信被执行人、</w:t>
      </w:r>
      <w:r>
        <w:rPr>
          <w:rFonts w:hint="eastAsia" w:ascii="宋体" w:hAnsi="宋体" w:cs="宋体"/>
          <w:sz w:val="24"/>
        </w:rPr>
        <w:t>重大税收违法失信主体</w:t>
      </w:r>
      <w:r>
        <w:rPr>
          <w:rFonts w:hint="eastAsia" w:ascii="宋体" w:hAnsi="宋体"/>
          <w:sz w:val="24"/>
          <w:szCs w:val="24"/>
        </w:rPr>
        <w:t>；否则其投标无效；查询结果以开标当天在"信用中国"网站查询结果为准；</w:t>
      </w:r>
    </w:p>
    <w:p w14:paraId="7712D236">
      <w:pPr>
        <w:spacing w:line="360" w:lineRule="auto"/>
        <w:rPr>
          <w:rFonts w:hint="eastAsia" w:ascii="宋体" w:hAnsi="宋体"/>
          <w:sz w:val="24"/>
          <w:szCs w:val="24"/>
        </w:rPr>
      </w:pPr>
      <w:r>
        <w:rPr>
          <w:rFonts w:hint="eastAsia" w:ascii="宋体" w:hAnsi="宋体"/>
          <w:sz w:val="24"/>
          <w:szCs w:val="24"/>
        </w:rPr>
        <w:t>5）本文件要求提供的其他资格证明文件及资料。</w:t>
      </w:r>
    </w:p>
    <w:p w14:paraId="281758FB">
      <w:pPr>
        <w:spacing w:line="360" w:lineRule="auto"/>
        <w:ind w:left="360" w:hanging="360" w:hangingChars="150"/>
        <w:rPr>
          <w:rFonts w:hint="eastAsia" w:ascii="宋体" w:hAnsi="宋体"/>
          <w:sz w:val="24"/>
          <w:szCs w:val="24"/>
        </w:rPr>
      </w:pPr>
      <w:r>
        <w:rPr>
          <w:rFonts w:hint="eastAsia" w:ascii="宋体" w:hAnsi="宋体"/>
          <w:sz w:val="24"/>
          <w:szCs w:val="24"/>
        </w:rPr>
        <w:t>6. 计量单位</w:t>
      </w:r>
    </w:p>
    <w:p w14:paraId="22BD564C">
      <w:pPr>
        <w:spacing w:line="360" w:lineRule="auto"/>
        <w:ind w:left="360" w:hanging="360" w:hangingChars="150"/>
        <w:rPr>
          <w:rFonts w:hint="eastAsia" w:ascii="宋体" w:hAnsi="宋体"/>
          <w:sz w:val="24"/>
          <w:szCs w:val="24"/>
        </w:rPr>
      </w:pPr>
      <w:r>
        <w:rPr>
          <w:rFonts w:hint="eastAsia" w:ascii="宋体" w:hAnsi="宋体"/>
          <w:sz w:val="24"/>
          <w:szCs w:val="24"/>
        </w:rPr>
        <w:t>6.1除技术要求中另有规定外，本文件所使用的计量单位均应采用国家法定计量单位。</w:t>
      </w:r>
    </w:p>
    <w:p w14:paraId="54A47587">
      <w:pPr>
        <w:spacing w:line="360" w:lineRule="auto"/>
        <w:rPr>
          <w:rFonts w:hint="eastAsia" w:ascii="宋体" w:hAnsi="宋体"/>
          <w:b/>
          <w:sz w:val="24"/>
          <w:szCs w:val="24"/>
        </w:rPr>
      </w:pPr>
      <w:r>
        <w:rPr>
          <w:rFonts w:hint="eastAsia" w:ascii="宋体" w:hAnsi="宋体"/>
          <w:b/>
          <w:sz w:val="24"/>
          <w:szCs w:val="24"/>
        </w:rPr>
        <w:t>三、响应文件有效期</w:t>
      </w:r>
    </w:p>
    <w:p w14:paraId="443DA6AA">
      <w:pPr>
        <w:spacing w:line="360" w:lineRule="auto"/>
        <w:rPr>
          <w:rFonts w:hint="eastAsia" w:ascii="宋体" w:hAnsi="宋体"/>
          <w:sz w:val="24"/>
          <w:szCs w:val="24"/>
        </w:rPr>
      </w:pPr>
      <w:r>
        <w:rPr>
          <w:rFonts w:hint="eastAsia" w:ascii="宋体" w:hAnsi="宋体"/>
          <w:sz w:val="24"/>
          <w:szCs w:val="24"/>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14:paraId="0C2FB3CF">
      <w:pPr>
        <w:spacing w:line="360" w:lineRule="auto"/>
        <w:rPr>
          <w:rFonts w:hint="eastAsia" w:ascii="宋体" w:hAnsi="宋体"/>
          <w:sz w:val="24"/>
          <w:szCs w:val="24"/>
        </w:rPr>
      </w:pPr>
      <w:r>
        <w:rPr>
          <w:rFonts w:hint="eastAsia" w:ascii="宋体" w:hAnsi="宋体"/>
          <w:sz w:val="24"/>
          <w:szCs w:val="24"/>
        </w:rPr>
        <w:t>8. 在特殊情况下，在原磋商有效期满之前，代理机构可向供应商提出延长磋商有效期的要求。这种要求与答复均应采用书面形式。供应商可以拒绝代理机构的要求，但其响应文件在原有效期期满后将不再有效。同意延长磋商有效期的供应商不允许修改其响应文件。</w:t>
      </w:r>
    </w:p>
    <w:p w14:paraId="1D11BCD5">
      <w:pPr>
        <w:spacing w:line="360" w:lineRule="auto"/>
        <w:rPr>
          <w:rFonts w:hint="eastAsia" w:ascii="宋体" w:hAnsi="宋体"/>
          <w:b/>
          <w:sz w:val="24"/>
          <w:szCs w:val="24"/>
        </w:rPr>
      </w:pPr>
      <w:r>
        <w:rPr>
          <w:rFonts w:hint="eastAsia" w:ascii="宋体" w:hAnsi="宋体"/>
          <w:b/>
          <w:sz w:val="24"/>
          <w:szCs w:val="24"/>
        </w:rPr>
        <w:t>四、报价要求</w:t>
      </w:r>
    </w:p>
    <w:p w14:paraId="4C85E66F">
      <w:pPr>
        <w:spacing w:line="360" w:lineRule="auto"/>
        <w:ind w:left="360" w:hanging="360" w:hangingChars="150"/>
        <w:rPr>
          <w:rFonts w:hint="eastAsia" w:ascii="宋体" w:hAnsi="宋体"/>
          <w:sz w:val="24"/>
          <w:szCs w:val="24"/>
        </w:rPr>
      </w:pPr>
      <w:r>
        <w:rPr>
          <w:rFonts w:hint="eastAsia" w:ascii="宋体" w:hAnsi="宋体"/>
          <w:sz w:val="24"/>
          <w:szCs w:val="24"/>
        </w:rPr>
        <w:t>9. 本项目报价采用人民币报价。</w:t>
      </w:r>
    </w:p>
    <w:p w14:paraId="47E60CDC">
      <w:pPr>
        <w:spacing w:line="360" w:lineRule="auto"/>
        <w:rPr>
          <w:rFonts w:hint="eastAsia" w:ascii="宋体" w:hAnsi="宋体"/>
          <w:sz w:val="24"/>
          <w:szCs w:val="24"/>
        </w:rPr>
      </w:pPr>
      <w:r>
        <w:rPr>
          <w:rFonts w:hint="eastAsia" w:ascii="宋体" w:hAnsi="宋体"/>
          <w:sz w:val="24"/>
          <w:szCs w:val="24"/>
        </w:rPr>
        <w:t>10. 对于本文件中未列明，而供应商认为必需的费用也需列入总报价。在合同实施时，采购人不予支付成交供应商没有列入的项目费用，并认为此项目的费用已包括在总报价中。</w:t>
      </w:r>
    </w:p>
    <w:p w14:paraId="5F883A46">
      <w:pPr>
        <w:spacing w:line="360" w:lineRule="auto"/>
        <w:ind w:left="360" w:hanging="360" w:hangingChars="150"/>
        <w:rPr>
          <w:rFonts w:hint="eastAsia" w:ascii="宋体" w:hAnsi="宋体"/>
          <w:sz w:val="24"/>
          <w:szCs w:val="24"/>
        </w:rPr>
      </w:pPr>
      <w:r>
        <w:rPr>
          <w:rFonts w:hint="eastAsia" w:ascii="宋体" w:hAnsi="宋体"/>
          <w:sz w:val="24"/>
          <w:szCs w:val="24"/>
        </w:rPr>
        <w:t>11. 成交供应商负责本项目所需的售后服务等全部工作，文件另有规定的除外。</w:t>
      </w:r>
    </w:p>
    <w:p w14:paraId="08306DEB">
      <w:pPr>
        <w:spacing w:line="360" w:lineRule="auto"/>
        <w:ind w:left="420" w:hanging="420"/>
        <w:rPr>
          <w:rFonts w:hint="eastAsia" w:ascii="宋体" w:hAnsi="宋体"/>
          <w:b/>
          <w:sz w:val="24"/>
          <w:szCs w:val="24"/>
        </w:rPr>
      </w:pPr>
      <w:r>
        <w:rPr>
          <w:rFonts w:hint="eastAsia" w:ascii="宋体" w:hAnsi="宋体"/>
          <w:b/>
          <w:sz w:val="24"/>
          <w:szCs w:val="24"/>
        </w:rPr>
        <w:t>五、响应文件的份数、封装和递交</w:t>
      </w:r>
    </w:p>
    <w:p w14:paraId="44F585B8">
      <w:pPr>
        <w:spacing w:line="360" w:lineRule="auto"/>
        <w:ind w:left="420" w:hanging="420"/>
        <w:rPr>
          <w:rFonts w:hint="eastAsia" w:ascii="宋体" w:hAnsi="宋体"/>
          <w:sz w:val="24"/>
          <w:szCs w:val="24"/>
        </w:rPr>
      </w:pPr>
      <w:r>
        <w:rPr>
          <w:rFonts w:hint="eastAsia" w:ascii="宋体" w:hAnsi="宋体"/>
          <w:sz w:val="24"/>
          <w:szCs w:val="24"/>
        </w:rPr>
        <w:t>12. 响应文件的份数和封装</w:t>
      </w:r>
    </w:p>
    <w:p w14:paraId="1A17CA46">
      <w:pPr>
        <w:spacing w:line="360" w:lineRule="auto"/>
        <w:ind w:left="420" w:hanging="420"/>
        <w:rPr>
          <w:rFonts w:hint="eastAsia" w:ascii="宋体" w:hAnsi="宋体"/>
          <w:sz w:val="24"/>
          <w:szCs w:val="24"/>
        </w:rPr>
      </w:pPr>
      <w:r>
        <w:rPr>
          <w:rFonts w:hint="eastAsia" w:ascii="宋体" w:hAnsi="宋体"/>
          <w:sz w:val="24"/>
          <w:szCs w:val="24"/>
        </w:rPr>
        <w:t>12.1响应文件一式三份，其中正本一份，副本二份、电子版1份。</w:t>
      </w:r>
    </w:p>
    <w:p w14:paraId="1DB79E86">
      <w:pPr>
        <w:spacing w:line="360" w:lineRule="auto"/>
        <w:ind w:left="360" w:hanging="360" w:hangingChars="150"/>
        <w:rPr>
          <w:rFonts w:hint="eastAsia" w:ascii="宋体" w:hAnsi="宋体"/>
          <w:sz w:val="24"/>
          <w:szCs w:val="24"/>
        </w:rPr>
      </w:pPr>
      <w:r>
        <w:rPr>
          <w:rFonts w:hint="eastAsia" w:ascii="宋体" w:hAnsi="宋体"/>
          <w:sz w:val="24"/>
          <w:szCs w:val="24"/>
        </w:rPr>
        <w:t>12.2响应文件的信封上应写明:项目编号、项目名称、磋商内容、供应商名称。</w:t>
      </w:r>
    </w:p>
    <w:p w14:paraId="28492BE9">
      <w:pPr>
        <w:spacing w:line="360" w:lineRule="auto"/>
        <w:ind w:left="360" w:hanging="360" w:hangingChars="150"/>
        <w:rPr>
          <w:rFonts w:hint="eastAsia" w:ascii="宋体" w:hAnsi="宋体"/>
          <w:sz w:val="24"/>
          <w:szCs w:val="24"/>
        </w:rPr>
      </w:pPr>
      <w:r>
        <w:rPr>
          <w:rFonts w:hint="eastAsia" w:ascii="宋体" w:hAnsi="宋体"/>
          <w:sz w:val="24"/>
          <w:szCs w:val="24"/>
        </w:rPr>
        <w:t>13. 响应文件的递交</w:t>
      </w:r>
    </w:p>
    <w:p w14:paraId="1A264A16">
      <w:pPr>
        <w:spacing w:line="360" w:lineRule="auto"/>
        <w:ind w:left="360" w:hanging="360" w:hangingChars="150"/>
        <w:rPr>
          <w:rFonts w:hint="eastAsia" w:ascii="宋体" w:hAnsi="宋体"/>
          <w:sz w:val="24"/>
          <w:szCs w:val="24"/>
        </w:rPr>
      </w:pPr>
      <w:r>
        <w:rPr>
          <w:rFonts w:hint="eastAsia" w:ascii="宋体" w:hAnsi="宋体"/>
          <w:sz w:val="24"/>
          <w:szCs w:val="24"/>
        </w:rPr>
        <w:t>13.1所有响应文件应于第一章“竞争性磋商公告”中规定的时间前递交到代理机构。</w:t>
      </w:r>
    </w:p>
    <w:p w14:paraId="49F4E98F">
      <w:pPr>
        <w:spacing w:line="360" w:lineRule="auto"/>
        <w:ind w:left="360" w:hanging="360" w:hangingChars="150"/>
        <w:rPr>
          <w:rFonts w:hint="eastAsia" w:ascii="宋体" w:hAnsi="宋体"/>
          <w:sz w:val="24"/>
          <w:szCs w:val="24"/>
        </w:rPr>
      </w:pPr>
      <w:r>
        <w:rPr>
          <w:rFonts w:hint="eastAsia" w:ascii="宋体" w:hAnsi="宋体"/>
          <w:sz w:val="24"/>
          <w:szCs w:val="24"/>
        </w:rPr>
        <w:t>14. 迟交的响应文件</w:t>
      </w:r>
    </w:p>
    <w:p w14:paraId="53B0FC4C">
      <w:pPr>
        <w:spacing w:line="360" w:lineRule="auto"/>
        <w:rPr>
          <w:rFonts w:hint="eastAsia" w:ascii="宋体" w:hAnsi="宋体"/>
          <w:sz w:val="24"/>
          <w:szCs w:val="24"/>
        </w:rPr>
      </w:pPr>
      <w:r>
        <w:rPr>
          <w:rFonts w:hint="eastAsia" w:ascii="宋体" w:hAnsi="宋体"/>
          <w:sz w:val="24"/>
          <w:szCs w:val="24"/>
        </w:rPr>
        <w:t>14.1代理机构将拒绝或原封退回在其规定的递交响应文件截止时间之后递交的任何响应文件。</w:t>
      </w:r>
    </w:p>
    <w:p w14:paraId="47CBD849">
      <w:pPr>
        <w:spacing w:line="360" w:lineRule="auto"/>
        <w:rPr>
          <w:rFonts w:hint="eastAsia" w:ascii="宋体" w:hAnsi="宋体"/>
          <w:b/>
          <w:sz w:val="24"/>
          <w:szCs w:val="24"/>
        </w:rPr>
      </w:pPr>
      <w:r>
        <w:rPr>
          <w:rFonts w:hint="eastAsia" w:ascii="宋体" w:hAnsi="宋体"/>
          <w:b/>
          <w:sz w:val="24"/>
          <w:szCs w:val="24"/>
        </w:rPr>
        <w:t>六、磋商小组的组成</w:t>
      </w:r>
    </w:p>
    <w:p w14:paraId="723538D7">
      <w:pPr>
        <w:spacing w:line="360" w:lineRule="auto"/>
        <w:rPr>
          <w:rFonts w:hint="eastAsia" w:ascii="宋体" w:hAnsi="宋体"/>
          <w:sz w:val="24"/>
          <w:szCs w:val="24"/>
        </w:rPr>
      </w:pPr>
      <w:r>
        <w:rPr>
          <w:rFonts w:hint="eastAsia" w:ascii="宋体" w:hAnsi="宋体"/>
          <w:sz w:val="24"/>
          <w:szCs w:val="24"/>
        </w:rPr>
        <w:t>15.磋商小组成员由采购人代表一名和外聘专家二名及以上（技术、经济、法律等方面）组成。</w:t>
      </w:r>
    </w:p>
    <w:p w14:paraId="7ED28584">
      <w:pPr>
        <w:spacing w:line="360" w:lineRule="auto"/>
        <w:rPr>
          <w:rFonts w:hint="eastAsia" w:ascii="宋体" w:hAnsi="宋体"/>
          <w:sz w:val="24"/>
          <w:szCs w:val="24"/>
        </w:rPr>
      </w:pPr>
      <w:r>
        <w:rPr>
          <w:rFonts w:hint="eastAsia" w:ascii="宋体" w:hAnsi="宋体"/>
          <w:sz w:val="24"/>
          <w:szCs w:val="24"/>
        </w:rPr>
        <w:t>15.1磋商小组负责响应文件的评审、磋商磋商、商务服务评议并评分、根据综合评分情况编写评审报告，协助处理质疑等工作。</w:t>
      </w:r>
    </w:p>
    <w:p w14:paraId="6D590B11">
      <w:pPr>
        <w:spacing w:line="360" w:lineRule="auto"/>
        <w:rPr>
          <w:rFonts w:hint="eastAsia" w:ascii="宋体" w:hAnsi="宋体"/>
          <w:b/>
          <w:sz w:val="24"/>
          <w:szCs w:val="24"/>
        </w:rPr>
      </w:pPr>
      <w:r>
        <w:rPr>
          <w:rFonts w:hint="eastAsia" w:ascii="宋体" w:hAnsi="宋体"/>
          <w:b/>
          <w:sz w:val="24"/>
          <w:szCs w:val="24"/>
        </w:rPr>
        <w:t>七、磋商的步骤</w:t>
      </w:r>
    </w:p>
    <w:p w14:paraId="0C0A7D98">
      <w:pPr>
        <w:spacing w:line="360" w:lineRule="auto"/>
        <w:ind w:left="360" w:hanging="360" w:hangingChars="150"/>
        <w:rPr>
          <w:rFonts w:hint="eastAsia" w:ascii="宋体" w:hAnsi="宋体"/>
          <w:sz w:val="24"/>
          <w:szCs w:val="24"/>
        </w:rPr>
      </w:pPr>
      <w:r>
        <w:rPr>
          <w:rFonts w:hint="eastAsia" w:ascii="宋体" w:hAnsi="宋体"/>
          <w:sz w:val="24"/>
          <w:szCs w:val="24"/>
        </w:rPr>
        <w:t>16. 供应商授权代表及其项目相关的商务技术人员按要求参加本项目磋商过程。</w:t>
      </w:r>
    </w:p>
    <w:p w14:paraId="0980F1C9">
      <w:pPr>
        <w:spacing w:line="360" w:lineRule="auto"/>
        <w:ind w:left="360" w:hanging="360" w:hangingChars="150"/>
        <w:rPr>
          <w:rFonts w:hint="eastAsia" w:ascii="宋体" w:hAnsi="宋体"/>
          <w:sz w:val="24"/>
          <w:szCs w:val="24"/>
        </w:rPr>
      </w:pPr>
      <w:r>
        <w:rPr>
          <w:rFonts w:hint="eastAsia" w:ascii="宋体" w:hAnsi="宋体"/>
          <w:sz w:val="24"/>
          <w:szCs w:val="24"/>
        </w:rPr>
        <w:t>17. 资格性审查</w:t>
      </w:r>
    </w:p>
    <w:p w14:paraId="32C85D06">
      <w:pPr>
        <w:spacing w:line="360" w:lineRule="auto"/>
        <w:rPr>
          <w:rFonts w:hint="eastAsia" w:ascii="宋体" w:hAnsi="宋体"/>
          <w:sz w:val="24"/>
          <w:szCs w:val="24"/>
        </w:rPr>
      </w:pPr>
      <w:r>
        <w:rPr>
          <w:rFonts w:hint="eastAsia" w:ascii="宋体" w:hAnsi="宋体"/>
          <w:sz w:val="24"/>
          <w:szCs w:val="24"/>
        </w:rPr>
        <w:t>17.1磋商小组验证各供应商代表或委托授权人的身份。供应商代表或委托授权人身份与响应文件不符的、响应文件未按要求加盖印章和签字的，磋商小组将拒绝该供应商参加磋商。</w:t>
      </w:r>
    </w:p>
    <w:p w14:paraId="4BA58113">
      <w:pPr>
        <w:spacing w:line="360" w:lineRule="auto"/>
        <w:rPr>
          <w:rFonts w:hint="eastAsia" w:ascii="宋体" w:hAnsi="宋体"/>
          <w:sz w:val="24"/>
          <w:szCs w:val="24"/>
        </w:rPr>
      </w:pPr>
      <w:r>
        <w:rPr>
          <w:rFonts w:hint="eastAsia" w:ascii="宋体" w:hAnsi="宋体"/>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14:paraId="2755A433">
      <w:pPr>
        <w:spacing w:line="360" w:lineRule="auto"/>
        <w:ind w:left="360" w:hanging="360" w:hangingChars="150"/>
        <w:rPr>
          <w:rFonts w:hint="eastAsia" w:ascii="宋体" w:hAnsi="宋体"/>
          <w:sz w:val="24"/>
          <w:szCs w:val="24"/>
        </w:rPr>
      </w:pPr>
      <w:r>
        <w:rPr>
          <w:rFonts w:hint="eastAsia" w:ascii="宋体" w:hAnsi="宋体"/>
          <w:sz w:val="24"/>
          <w:szCs w:val="24"/>
        </w:rPr>
        <w:t>18. 第一轮磋商</w:t>
      </w:r>
    </w:p>
    <w:p w14:paraId="1B88FA64">
      <w:pPr>
        <w:spacing w:line="360" w:lineRule="auto"/>
        <w:rPr>
          <w:rFonts w:hint="eastAsia" w:ascii="宋体" w:hAnsi="宋体"/>
          <w:sz w:val="24"/>
          <w:szCs w:val="24"/>
        </w:rPr>
      </w:pPr>
      <w:r>
        <w:rPr>
          <w:rFonts w:hint="eastAsia" w:ascii="宋体" w:hAnsi="宋体"/>
          <w:sz w:val="24"/>
          <w:szCs w:val="24"/>
        </w:rPr>
        <w:t>18.1磋商小组将按照随机抽签的顺序决定供应商的磋商顺序，并与单一供应商分别进行磋商。</w:t>
      </w:r>
    </w:p>
    <w:p w14:paraId="70FA9B34">
      <w:pPr>
        <w:spacing w:line="360" w:lineRule="auto"/>
        <w:rPr>
          <w:rFonts w:hint="eastAsia" w:ascii="宋体" w:hAnsi="宋体"/>
          <w:sz w:val="24"/>
          <w:szCs w:val="24"/>
        </w:rPr>
      </w:pPr>
      <w:r>
        <w:rPr>
          <w:rFonts w:hint="eastAsia" w:ascii="宋体" w:hAnsi="宋体"/>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14:paraId="592101AA">
      <w:pPr>
        <w:spacing w:line="360" w:lineRule="auto"/>
        <w:ind w:left="360" w:hanging="360" w:hangingChars="150"/>
        <w:rPr>
          <w:rFonts w:hint="eastAsia" w:ascii="宋体" w:hAnsi="宋体"/>
          <w:sz w:val="24"/>
          <w:szCs w:val="24"/>
        </w:rPr>
      </w:pPr>
      <w:r>
        <w:rPr>
          <w:rFonts w:hint="eastAsia" w:ascii="宋体" w:hAnsi="宋体"/>
          <w:sz w:val="24"/>
          <w:szCs w:val="24"/>
        </w:rPr>
        <w:t>18.3响应文件的澄清和说明</w:t>
      </w:r>
    </w:p>
    <w:p w14:paraId="6249C6A0">
      <w:pPr>
        <w:spacing w:line="360" w:lineRule="auto"/>
        <w:rPr>
          <w:rFonts w:hint="eastAsia" w:ascii="宋体" w:hAnsi="宋体"/>
          <w:sz w:val="24"/>
          <w:szCs w:val="24"/>
        </w:rPr>
      </w:pPr>
      <w:r>
        <w:rPr>
          <w:rFonts w:hint="eastAsia" w:ascii="宋体" w:hAnsi="宋体"/>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55C93B">
      <w:pPr>
        <w:spacing w:line="360" w:lineRule="auto"/>
        <w:rPr>
          <w:rFonts w:hint="eastAsia" w:ascii="宋体" w:hAnsi="宋体"/>
          <w:sz w:val="24"/>
          <w:szCs w:val="24"/>
        </w:rPr>
      </w:pPr>
      <w:r>
        <w:rPr>
          <w:rFonts w:hint="eastAsia" w:ascii="宋体" w:hAnsi="宋体"/>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14:paraId="4D15C5DB">
      <w:pPr>
        <w:spacing w:line="360" w:lineRule="auto"/>
        <w:rPr>
          <w:rFonts w:hint="eastAsia" w:ascii="宋体" w:hAnsi="宋体"/>
          <w:sz w:val="24"/>
          <w:szCs w:val="24"/>
        </w:rPr>
      </w:pPr>
      <w:r>
        <w:rPr>
          <w:rFonts w:hint="eastAsia" w:ascii="宋体" w:hAnsi="宋体"/>
          <w:sz w:val="24"/>
          <w:szCs w:val="24"/>
        </w:rPr>
        <w:t>3）供应商可以对参加竞争性磋商项目的采购需求提出优化建议，并以书面提交磋商小组。</w:t>
      </w:r>
    </w:p>
    <w:p w14:paraId="57545233">
      <w:pPr>
        <w:spacing w:line="360" w:lineRule="auto"/>
        <w:rPr>
          <w:rFonts w:hint="eastAsia" w:ascii="宋体" w:hAnsi="宋体"/>
          <w:sz w:val="24"/>
          <w:szCs w:val="24"/>
        </w:rPr>
      </w:pPr>
      <w:r>
        <w:rPr>
          <w:rFonts w:hint="eastAsia" w:ascii="宋体" w:hAnsi="宋体"/>
          <w:sz w:val="24"/>
          <w:szCs w:val="24"/>
        </w:rPr>
        <w:t>18.4磋商小组按磋商文件设定的方法和标准确定供应商符合磋商文件要求的，该供应商即为合格的供应商。</w:t>
      </w:r>
    </w:p>
    <w:p w14:paraId="58E26117">
      <w:pPr>
        <w:spacing w:line="360" w:lineRule="auto"/>
        <w:rPr>
          <w:rFonts w:hint="eastAsia" w:ascii="宋体" w:hAnsi="宋体"/>
          <w:sz w:val="24"/>
          <w:szCs w:val="24"/>
        </w:rPr>
      </w:pPr>
      <w:r>
        <w:rPr>
          <w:rFonts w:hint="eastAsia" w:ascii="宋体" w:hAnsi="宋体"/>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14:paraId="7FB3A524">
      <w:pPr>
        <w:spacing w:line="360" w:lineRule="auto"/>
        <w:rPr>
          <w:rFonts w:hint="eastAsia" w:ascii="宋体" w:hAnsi="宋体"/>
          <w:sz w:val="24"/>
          <w:szCs w:val="24"/>
        </w:rPr>
      </w:pPr>
      <w:r>
        <w:rPr>
          <w:rFonts w:hint="eastAsia" w:ascii="宋体" w:hAnsi="宋体"/>
          <w:sz w:val="24"/>
          <w:szCs w:val="24"/>
        </w:rPr>
        <w:t>18.6合格的供应商不足三家的，磋商小组、采购人在调整采购需求中的技术、服务要求以及合同草案条款后进行下一轮磋商。否则，本次磋商终止。</w:t>
      </w:r>
    </w:p>
    <w:p w14:paraId="29D34499">
      <w:pPr>
        <w:spacing w:line="360" w:lineRule="auto"/>
        <w:ind w:left="360" w:hanging="360" w:hangingChars="150"/>
        <w:rPr>
          <w:rFonts w:hint="eastAsia" w:ascii="宋体" w:hAnsi="宋体"/>
          <w:sz w:val="24"/>
          <w:szCs w:val="24"/>
        </w:rPr>
      </w:pPr>
      <w:r>
        <w:rPr>
          <w:rFonts w:hint="eastAsia" w:ascii="宋体" w:hAnsi="宋体"/>
          <w:sz w:val="24"/>
          <w:szCs w:val="24"/>
        </w:rPr>
        <w:t>19.磋商文件修正</w:t>
      </w:r>
    </w:p>
    <w:p w14:paraId="28FB786D">
      <w:pPr>
        <w:spacing w:line="360" w:lineRule="auto"/>
        <w:rPr>
          <w:rFonts w:hint="eastAsia" w:ascii="宋体" w:hAnsi="宋体"/>
          <w:sz w:val="24"/>
          <w:szCs w:val="24"/>
        </w:rPr>
      </w:pPr>
      <w:r>
        <w:rPr>
          <w:rFonts w:hint="eastAsia" w:ascii="宋体" w:hAnsi="宋体"/>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14:paraId="5247B514">
      <w:pPr>
        <w:spacing w:line="360" w:lineRule="auto"/>
        <w:rPr>
          <w:rFonts w:hint="eastAsia" w:ascii="宋体" w:hAnsi="宋体"/>
          <w:sz w:val="24"/>
          <w:szCs w:val="24"/>
        </w:rPr>
      </w:pPr>
      <w:r>
        <w:rPr>
          <w:rFonts w:hint="eastAsia" w:ascii="宋体" w:hAnsi="宋体"/>
          <w:sz w:val="24"/>
          <w:szCs w:val="24"/>
        </w:rPr>
        <w:t>19.2磋商小组将磋商文件的修改结果以书面形式通知参加磋商的供应商。</w:t>
      </w:r>
    </w:p>
    <w:p w14:paraId="23FAA50C">
      <w:pPr>
        <w:spacing w:line="360" w:lineRule="auto"/>
        <w:rPr>
          <w:rFonts w:hint="eastAsia" w:ascii="宋体" w:hAnsi="宋体"/>
          <w:sz w:val="24"/>
          <w:szCs w:val="24"/>
        </w:rPr>
      </w:pPr>
      <w:r>
        <w:rPr>
          <w:rFonts w:hint="eastAsia" w:ascii="宋体" w:hAnsi="宋体"/>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14:paraId="619A7C99">
      <w:pPr>
        <w:spacing w:line="360" w:lineRule="auto"/>
        <w:rPr>
          <w:rFonts w:hint="eastAsia" w:ascii="宋体" w:hAnsi="宋体"/>
          <w:sz w:val="24"/>
          <w:szCs w:val="24"/>
        </w:rPr>
      </w:pPr>
      <w:r>
        <w:rPr>
          <w:rFonts w:hint="eastAsia" w:ascii="宋体" w:hAnsi="宋体"/>
          <w:sz w:val="24"/>
          <w:szCs w:val="24"/>
        </w:rPr>
        <w:t>19.4对无法详细描述需求，需要供应商提供设计或者解决方案的项目，磋商小组可以根据采购人对需求确认情况，进行多轮磋商，直至采购人代表最终确认采购需求为止。</w:t>
      </w:r>
    </w:p>
    <w:p w14:paraId="7EAADF1B">
      <w:pPr>
        <w:spacing w:line="360" w:lineRule="auto"/>
        <w:ind w:left="360" w:hanging="360" w:hangingChars="150"/>
        <w:rPr>
          <w:rFonts w:hint="eastAsia" w:ascii="宋体" w:hAnsi="宋体"/>
          <w:sz w:val="24"/>
          <w:szCs w:val="24"/>
        </w:rPr>
      </w:pPr>
      <w:r>
        <w:rPr>
          <w:rFonts w:hint="eastAsia" w:ascii="宋体" w:hAnsi="宋体"/>
          <w:sz w:val="24"/>
          <w:szCs w:val="24"/>
        </w:rPr>
        <w:t>20. 第二轮磋商</w:t>
      </w:r>
    </w:p>
    <w:p w14:paraId="7C3E13BA">
      <w:pPr>
        <w:spacing w:line="360" w:lineRule="auto"/>
        <w:ind w:left="360" w:hanging="360" w:hangingChars="150"/>
        <w:rPr>
          <w:rFonts w:hint="eastAsia" w:ascii="宋体" w:hAnsi="宋体"/>
          <w:sz w:val="24"/>
          <w:szCs w:val="24"/>
        </w:rPr>
      </w:pPr>
      <w:r>
        <w:rPr>
          <w:rFonts w:hint="eastAsia" w:ascii="宋体" w:hAnsi="宋体"/>
          <w:sz w:val="24"/>
          <w:szCs w:val="24"/>
        </w:rPr>
        <w:t>20.1磋商小组就修正后的磋商文件与供应商分别进行磋商。</w:t>
      </w:r>
    </w:p>
    <w:p w14:paraId="7487CFC3">
      <w:pPr>
        <w:spacing w:line="360" w:lineRule="auto"/>
        <w:rPr>
          <w:rFonts w:hint="eastAsia" w:ascii="宋体" w:hAnsi="宋体"/>
          <w:sz w:val="24"/>
          <w:szCs w:val="24"/>
        </w:rPr>
      </w:pPr>
      <w:r>
        <w:rPr>
          <w:rFonts w:hint="eastAsia" w:ascii="宋体" w:hAnsi="宋体"/>
          <w:sz w:val="24"/>
          <w:szCs w:val="24"/>
        </w:rPr>
        <w:t>20.2第二轮磋商结束后，实质性响应磋商文件及变动后磋商文件要求的供应商超过或不足三家的，按照上一轮磋商程序办理，以此类推。</w:t>
      </w:r>
    </w:p>
    <w:p w14:paraId="193A5C29">
      <w:pPr>
        <w:spacing w:line="360" w:lineRule="auto"/>
        <w:ind w:left="360" w:hanging="360" w:hangingChars="150"/>
        <w:rPr>
          <w:rFonts w:hint="eastAsia" w:ascii="宋体" w:hAnsi="宋体"/>
          <w:sz w:val="24"/>
          <w:szCs w:val="24"/>
        </w:rPr>
      </w:pPr>
      <w:r>
        <w:rPr>
          <w:rFonts w:hint="eastAsia" w:ascii="宋体" w:hAnsi="宋体"/>
          <w:sz w:val="24"/>
          <w:szCs w:val="24"/>
        </w:rPr>
        <w:t>21. 最后报价</w:t>
      </w:r>
    </w:p>
    <w:p w14:paraId="6EEE4F28">
      <w:pPr>
        <w:spacing w:line="360" w:lineRule="auto"/>
        <w:rPr>
          <w:rFonts w:hint="eastAsia" w:ascii="宋体" w:hAnsi="宋体"/>
          <w:sz w:val="24"/>
          <w:szCs w:val="24"/>
        </w:rPr>
      </w:pPr>
      <w:r>
        <w:rPr>
          <w:rFonts w:hint="eastAsia" w:ascii="宋体" w:hAnsi="宋体"/>
          <w:sz w:val="24"/>
          <w:szCs w:val="24"/>
        </w:rPr>
        <w:t>21.1磋商小组对磋商文件中能够详细列明采购标的的技术、服务要求的，在磋商结束后，所有继续参加磋商合格的供应商应在规定时间内提交最后报价。</w:t>
      </w:r>
    </w:p>
    <w:p w14:paraId="475FAF8F">
      <w:pPr>
        <w:spacing w:line="360" w:lineRule="auto"/>
        <w:rPr>
          <w:rFonts w:hint="eastAsia" w:ascii="宋体" w:hAnsi="宋体"/>
          <w:sz w:val="24"/>
          <w:szCs w:val="24"/>
        </w:rPr>
      </w:pPr>
      <w:r>
        <w:rPr>
          <w:rFonts w:hint="eastAsia" w:ascii="宋体" w:hAnsi="宋体"/>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14:paraId="3CDEEEDF">
      <w:pPr>
        <w:spacing w:line="360" w:lineRule="auto"/>
        <w:rPr>
          <w:rFonts w:hint="eastAsia" w:ascii="宋体" w:hAnsi="宋体"/>
          <w:sz w:val="24"/>
          <w:szCs w:val="24"/>
        </w:rPr>
      </w:pPr>
      <w:r>
        <w:rPr>
          <w:rFonts w:hint="eastAsia" w:ascii="宋体" w:hAnsi="宋体"/>
          <w:sz w:val="24"/>
          <w:szCs w:val="24"/>
        </w:rPr>
        <w:t>21.3供应商的报价均超过了采购预算或报价未超过采购预算的供应商不足三家的，磋商活动终止。</w:t>
      </w:r>
    </w:p>
    <w:p w14:paraId="4F7EA665">
      <w:pPr>
        <w:spacing w:line="360" w:lineRule="auto"/>
        <w:rPr>
          <w:rFonts w:hint="eastAsia" w:ascii="宋体" w:hAnsi="宋体"/>
          <w:sz w:val="24"/>
          <w:szCs w:val="24"/>
        </w:rPr>
      </w:pPr>
      <w:r>
        <w:rPr>
          <w:rFonts w:hint="eastAsia" w:ascii="宋体" w:hAnsi="宋体"/>
          <w:sz w:val="24"/>
          <w:szCs w:val="24"/>
        </w:rPr>
        <w:t>21.4最后报价文件应密封，并在规定的同一时间内提交。最后报价是供应商响应文件的有效组成部分。</w:t>
      </w:r>
    </w:p>
    <w:p w14:paraId="48C2522C">
      <w:pPr>
        <w:spacing w:line="360" w:lineRule="auto"/>
        <w:ind w:left="360" w:hanging="360" w:hangingChars="150"/>
        <w:rPr>
          <w:rFonts w:hint="eastAsia" w:ascii="宋体" w:hAnsi="宋体"/>
          <w:sz w:val="24"/>
          <w:szCs w:val="24"/>
        </w:rPr>
      </w:pPr>
      <w:r>
        <w:rPr>
          <w:rFonts w:hint="eastAsia" w:ascii="宋体" w:hAnsi="宋体"/>
          <w:sz w:val="24"/>
          <w:szCs w:val="24"/>
        </w:rPr>
        <w:t>21.5在提交最后报价之前，供应商可以根据磋商情况退出磋商。</w:t>
      </w:r>
    </w:p>
    <w:p w14:paraId="61D747E3">
      <w:pPr>
        <w:spacing w:line="360" w:lineRule="auto"/>
        <w:ind w:left="360" w:hanging="360" w:hangingChars="150"/>
        <w:rPr>
          <w:rFonts w:hint="eastAsia" w:ascii="宋体" w:hAnsi="宋体"/>
          <w:sz w:val="24"/>
          <w:szCs w:val="24"/>
        </w:rPr>
      </w:pPr>
      <w:r>
        <w:rPr>
          <w:rFonts w:hint="eastAsia" w:ascii="宋体" w:hAnsi="宋体"/>
          <w:sz w:val="24"/>
          <w:szCs w:val="24"/>
        </w:rPr>
        <w:t>22.综合评议</w:t>
      </w:r>
    </w:p>
    <w:p w14:paraId="1AEDAA81">
      <w:pPr>
        <w:spacing w:line="360" w:lineRule="auto"/>
        <w:rPr>
          <w:rFonts w:hint="eastAsia" w:ascii="宋体" w:hAnsi="宋体"/>
          <w:sz w:val="24"/>
          <w:szCs w:val="24"/>
        </w:rPr>
      </w:pPr>
      <w:r>
        <w:rPr>
          <w:rFonts w:hint="eastAsia" w:ascii="宋体" w:hAnsi="宋体"/>
          <w:sz w:val="24"/>
          <w:szCs w:val="24"/>
        </w:rPr>
        <w:t>22.1 磋商小组将按照磋商文件确定的评审办法对各供应商的响应文件进行商务服务评议和价格评议。</w:t>
      </w:r>
    </w:p>
    <w:p w14:paraId="2AB2E4F1">
      <w:pPr>
        <w:spacing w:line="360" w:lineRule="auto"/>
        <w:ind w:left="360" w:hanging="360" w:hangingChars="150"/>
        <w:rPr>
          <w:rFonts w:hint="eastAsia" w:ascii="宋体" w:hAnsi="宋体"/>
          <w:sz w:val="24"/>
          <w:szCs w:val="24"/>
        </w:rPr>
      </w:pPr>
      <w:r>
        <w:rPr>
          <w:rFonts w:hint="eastAsia" w:ascii="宋体" w:hAnsi="宋体"/>
          <w:sz w:val="24"/>
          <w:szCs w:val="24"/>
        </w:rPr>
        <w:t>22.2评审采用综合评分法，具体见“第四章评审办法及评审标准”。</w:t>
      </w:r>
    </w:p>
    <w:p w14:paraId="2C05AF5E">
      <w:pPr>
        <w:spacing w:line="360" w:lineRule="auto"/>
        <w:rPr>
          <w:rFonts w:hint="eastAsia" w:ascii="宋体" w:hAnsi="宋体"/>
          <w:sz w:val="24"/>
          <w:szCs w:val="24"/>
        </w:rPr>
      </w:pPr>
      <w:r>
        <w:rPr>
          <w:rFonts w:hint="eastAsia" w:ascii="宋体" w:hAnsi="宋体"/>
          <w:sz w:val="24"/>
          <w:szCs w:val="24"/>
        </w:rPr>
        <w:t>23.</w:t>
      </w:r>
      <w:r>
        <w:rPr>
          <w:rFonts w:hint="eastAsia" w:ascii="宋体" w:hAnsi="宋体"/>
          <w:kern w:val="0"/>
          <w:sz w:val="24"/>
          <w:szCs w:val="24"/>
        </w:rPr>
        <w:t>采用低价优先法计算，即满足磋商文件要求且磋商价格最低的磋商最后报价为磋商基准价，其价格分</w:t>
      </w:r>
      <w:r>
        <w:rPr>
          <w:rFonts w:hint="eastAsia" w:ascii="宋体" w:hAnsi="宋体"/>
          <w:sz w:val="24"/>
          <w:szCs w:val="24"/>
        </w:rPr>
        <w:t>为满分</w:t>
      </w:r>
      <w:r>
        <w:rPr>
          <w:rFonts w:hint="eastAsia" w:ascii="宋体" w:hAnsi="宋体"/>
          <w:kern w:val="0"/>
          <w:sz w:val="24"/>
          <w:szCs w:val="24"/>
        </w:rPr>
        <w:t>。其他磋商供应商的报价分按照下列公式计算：磋商报价得分=（磋商基准价/最后磋商报价）×</w:t>
      </w:r>
      <w:r>
        <w:rPr>
          <w:rFonts w:hint="eastAsia" w:ascii="宋体" w:hAnsi="宋体"/>
          <w:sz w:val="24"/>
          <w:szCs w:val="24"/>
        </w:rPr>
        <w:t>价格权值。</w:t>
      </w:r>
    </w:p>
    <w:p w14:paraId="71257D5D">
      <w:pPr>
        <w:spacing w:line="360" w:lineRule="auto"/>
        <w:rPr>
          <w:rFonts w:hint="eastAsia" w:ascii="宋体" w:hAnsi="宋体"/>
          <w:sz w:val="24"/>
          <w:szCs w:val="24"/>
        </w:rPr>
      </w:pPr>
      <w:r>
        <w:rPr>
          <w:rFonts w:hint="eastAsia" w:ascii="宋体" w:hAnsi="宋体"/>
          <w:sz w:val="24"/>
          <w:szCs w:val="24"/>
        </w:rPr>
        <w:t>24.1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14:paraId="46475F48">
      <w:pPr>
        <w:spacing w:line="360" w:lineRule="auto"/>
        <w:rPr>
          <w:rFonts w:hint="eastAsia" w:ascii="宋体" w:hAnsi="宋体"/>
          <w:sz w:val="24"/>
          <w:szCs w:val="24"/>
        </w:rPr>
      </w:pPr>
      <w:r>
        <w:rPr>
          <w:rFonts w:hint="eastAsia" w:ascii="宋体" w:hAnsi="宋体"/>
          <w:sz w:val="24"/>
          <w:szCs w:val="24"/>
        </w:rPr>
        <w:t>25.磋商小组决定响应文件的响应性只根据响应文件本身的真实无误的内容，而不依据外部的证据，但响应文件有不真实不正确的内容时除外。</w:t>
      </w:r>
    </w:p>
    <w:p w14:paraId="3B1F28CB">
      <w:pPr>
        <w:spacing w:line="360" w:lineRule="auto"/>
        <w:rPr>
          <w:rFonts w:hint="eastAsia" w:ascii="宋体" w:hAnsi="宋体"/>
          <w:b/>
          <w:sz w:val="24"/>
          <w:szCs w:val="24"/>
        </w:rPr>
      </w:pPr>
      <w:r>
        <w:rPr>
          <w:rFonts w:hint="eastAsia" w:ascii="宋体" w:hAnsi="宋体"/>
          <w:b/>
          <w:sz w:val="24"/>
          <w:szCs w:val="24"/>
        </w:rPr>
        <w:t>八、确定成交供应商</w:t>
      </w:r>
    </w:p>
    <w:p w14:paraId="356CD335">
      <w:pPr>
        <w:spacing w:line="360" w:lineRule="auto"/>
        <w:rPr>
          <w:rFonts w:hint="eastAsia" w:ascii="宋体" w:hAnsi="宋体"/>
          <w:sz w:val="24"/>
          <w:szCs w:val="24"/>
        </w:rPr>
      </w:pPr>
      <w:r>
        <w:rPr>
          <w:rFonts w:hint="eastAsia" w:ascii="宋体" w:hAnsi="宋体"/>
          <w:sz w:val="24"/>
          <w:szCs w:val="24"/>
        </w:rPr>
        <w:t>27.1.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14:paraId="2AEF5B77">
      <w:pPr>
        <w:spacing w:line="360" w:lineRule="auto"/>
        <w:rPr>
          <w:rFonts w:hint="eastAsia" w:ascii="宋体" w:hAnsi="宋体"/>
          <w:sz w:val="24"/>
          <w:szCs w:val="24"/>
        </w:rPr>
      </w:pPr>
      <w:r>
        <w:rPr>
          <w:rFonts w:hint="eastAsia" w:ascii="宋体" w:hAnsi="宋体"/>
          <w:sz w:val="24"/>
          <w:szCs w:val="24"/>
        </w:rPr>
        <w:t>27.2采购人从评审报告提出的成交候选供应商中，按照排序由高到低的原则确定成交供应商。</w:t>
      </w:r>
    </w:p>
    <w:p w14:paraId="3B94BB73">
      <w:pPr>
        <w:spacing w:line="360" w:lineRule="auto"/>
        <w:rPr>
          <w:rFonts w:hint="eastAsia" w:ascii="宋体" w:hAnsi="宋体"/>
          <w:b/>
          <w:sz w:val="24"/>
          <w:szCs w:val="24"/>
        </w:rPr>
      </w:pPr>
      <w:r>
        <w:rPr>
          <w:rFonts w:hint="eastAsia" w:ascii="宋体" w:hAnsi="宋体"/>
          <w:b/>
          <w:sz w:val="24"/>
          <w:szCs w:val="24"/>
        </w:rPr>
        <w:t>九、成交公告和质疑</w:t>
      </w:r>
    </w:p>
    <w:p w14:paraId="53E7EEBD">
      <w:pPr>
        <w:spacing w:line="360" w:lineRule="auto"/>
        <w:rPr>
          <w:rFonts w:hint="eastAsia" w:ascii="宋体" w:hAnsi="宋体"/>
          <w:sz w:val="24"/>
          <w:szCs w:val="24"/>
        </w:rPr>
      </w:pPr>
      <w:r>
        <w:rPr>
          <w:rFonts w:hint="eastAsia" w:ascii="宋体" w:hAnsi="宋体"/>
          <w:sz w:val="24"/>
          <w:szCs w:val="24"/>
        </w:rPr>
        <w:t>28.代理机构在成交供应商确定后，在指定的媒体上公告成交结果，同时向成交供应商发出成交通知书。公告期为一个工作日。</w:t>
      </w:r>
    </w:p>
    <w:p w14:paraId="03BE98D6">
      <w:pPr>
        <w:spacing w:line="360" w:lineRule="auto"/>
        <w:rPr>
          <w:rFonts w:hint="eastAsia" w:ascii="宋体" w:hAnsi="宋体"/>
          <w:sz w:val="24"/>
          <w:szCs w:val="24"/>
        </w:rPr>
      </w:pPr>
      <w:r>
        <w:rPr>
          <w:rFonts w:hint="eastAsia" w:ascii="宋体" w:hAnsi="宋体"/>
          <w:sz w:val="24"/>
          <w:szCs w:val="24"/>
        </w:rPr>
        <w:t>29.相关供应商对成交结果、磋商过程有询问或质疑的，可在公告期届满之日起七个工作日内，依据采购相关规定，向代理机构提出询问或质疑，代理机构将按采购询问或质疑程序处理。质疑书应当包括下列主要内容：</w:t>
      </w:r>
    </w:p>
    <w:p w14:paraId="41FA0ADB">
      <w:pPr>
        <w:spacing w:line="360" w:lineRule="auto"/>
        <w:rPr>
          <w:rFonts w:hint="eastAsia" w:ascii="宋体" w:hAnsi="宋体"/>
          <w:sz w:val="24"/>
          <w:szCs w:val="24"/>
        </w:rPr>
      </w:pPr>
      <w:r>
        <w:rPr>
          <w:rFonts w:hint="eastAsia" w:ascii="宋体" w:hAnsi="宋体"/>
          <w:sz w:val="24"/>
          <w:szCs w:val="24"/>
        </w:rPr>
        <w:t>29.1质疑人的名称、地址、电话及联系人（法人或负责人授权代表）等；</w:t>
      </w:r>
    </w:p>
    <w:p w14:paraId="307F477B">
      <w:pPr>
        <w:spacing w:line="360" w:lineRule="auto"/>
        <w:rPr>
          <w:rFonts w:hint="eastAsia" w:ascii="宋体" w:hAnsi="宋体"/>
          <w:sz w:val="24"/>
          <w:szCs w:val="24"/>
        </w:rPr>
      </w:pPr>
      <w:r>
        <w:rPr>
          <w:rFonts w:hint="eastAsia" w:ascii="宋体" w:hAnsi="宋体"/>
          <w:sz w:val="24"/>
          <w:szCs w:val="24"/>
        </w:rPr>
        <w:t>29.2质疑人法人（负责人）签章和单位公章；</w:t>
      </w:r>
    </w:p>
    <w:p w14:paraId="1DE5FDF2">
      <w:pPr>
        <w:spacing w:line="360" w:lineRule="auto"/>
        <w:rPr>
          <w:rFonts w:hint="eastAsia" w:ascii="宋体" w:hAnsi="宋体"/>
          <w:sz w:val="24"/>
          <w:szCs w:val="24"/>
        </w:rPr>
      </w:pPr>
      <w:r>
        <w:rPr>
          <w:rFonts w:hint="eastAsia" w:ascii="宋体" w:hAnsi="宋体"/>
          <w:sz w:val="24"/>
          <w:szCs w:val="24"/>
        </w:rPr>
        <w:t>29.3具体的质疑事项及事实依据；</w:t>
      </w:r>
    </w:p>
    <w:p w14:paraId="1B4BF29A">
      <w:pPr>
        <w:spacing w:line="360" w:lineRule="auto"/>
        <w:rPr>
          <w:rFonts w:hint="eastAsia" w:ascii="宋体" w:hAnsi="宋体"/>
          <w:sz w:val="24"/>
          <w:szCs w:val="24"/>
        </w:rPr>
      </w:pPr>
      <w:r>
        <w:rPr>
          <w:rFonts w:hint="eastAsia" w:ascii="宋体" w:hAnsi="宋体"/>
          <w:sz w:val="24"/>
          <w:szCs w:val="24"/>
        </w:rPr>
        <w:t>29.4明确的请求和必要的证明材料；</w:t>
      </w:r>
    </w:p>
    <w:p w14:paraId="4BA6AE93">
      <w:pPr>
        <w:spacing w:line="360" w:lineRule="auto"/>
        <w:rPr>
          <w:rFonts w:hint="eastAsia" w:ascii="宋体" w:hAnsi="宋体"/>
          <w:sz w:val="24"/>
          <w:szCs w:val="24"/>
        </w:rPr>
      </w:pPr>
      <w:r>
        <w:rPr>
          <w:rFonts w:hint="eastAsia" w:ascii="宋体" w:hAnsi="宋体"/>
          <w:sz w:val="24"/>
          <w:szCs w:val="24"/>
        </w:rPr>
        <w:t>29.5以联合体形式参与磋商的，则必须联合体各方共同签署、盖章；</w:t>
      </w:r>
    </w:p>
    <w:p w14:paraId="548412D2">
      <w:pPr>
        <w:spacing w:line="360" w:lineRule="auto"/>
        <w:rPr>
          <w:rFonts w:hint="eastAsia" w:ascii="宋体" w:hAnsi="宋体"/>
          <w:sz w:val="24"/>
          <w:szCs w:val="24"/>
        </w:rPr>
      </w:pPr>
      <w:r>
        <w:rPr>
          <w:rFonts w:hint="eastAsia" w:ascii="宋体" w:hAnsi="宋体"/>
          <w:sz w:val="24"/>
          <w:szCs w:val="24"/>
        </w:rPr>
        <w:t>29.6提起质疑的日期。</w:t>
      </w:r>
    </w:p>
    <w:p w14:paraId="69D2DED3">
      <w:pPr>
        <w:spacing w:line="360" w:lineRule="auto"/>
        <w:rPr>
          <w:rFonts w:hint="eastAsia" w:ascii="宋体" w:hAnsi="宋体"/>
          <w:b/>
          <w:sz w:val="24"/>
          <w:szCs w:val="24"/>
        </w:rPr>
      </w:pPr>
      <w:r>
        <w:rPr>
          <w:rFonts w:hint="eastAsia" w:ascii="宋体" w:hAnsi="宋体"/>
          <w:b/>
          <w:sz w:val="24"/>
          <w:szCs w:val="24"/>
        </w:rPr>
        <w:t>十、签订合同</w:t>
      </w:r>
    </w:p>
    <w:p w14:paraId="59BB2B01">
      <w:pPr>
        <w:adjustRightInd w:val="0"/>
        <w:snapToGrid w:val="0"/>
        <w:spacing w:line="360" w:lineRule="auto"/>
        <w:ind w:left="360" w:hanging="360" w:hangingChars="150"/>
        <w:rPr>
          <w:rFonts w:hint="eastAsia" w:ascii="宋体" w:hAnsi="宋体"/>
          <w:sz w:val="24"/>
          <w:szCs w:val="24"/>
        </w:rPr>
      </w:pPr>
      <w:r>
        <w:rPr>
          <w:rFonts w:hint="eastAsia" w:ascii="宋体" w:hAnsi="宋体"/>
          <w:sz w:val="24"/>
          <w:szCs w:val="24"/>
        </w:rPr>
        <w:t>30.成交供应商在收到成交通知书后，三十日内与采购人签订供货（服务）合同。</w:t>
      </w:r>
    </w:p>
    <w:p w14:paraId="7C6DA3D8">
      <w:pPr>
        <w:spacing w:line="360" w:lineRule="auto"/>
        <w:rPr>
          <w:rFonts w:hint="eastAsia" w:ascii="宋体" w:hAnsi="宋体"/>
          <w:b/>
          <w:sz w:val="24"/>
          <w:szCs w:val="24"/>
        </w:rPr>
      </w:pPr>
      <w:r>
        <w:rPr>
          <w:rFonts w:hint="eastAsia" w:ascii="宋体" w:hAnsi="宋体"/>
          <w:b/>
          <w:sz w:val="24"/>
          <w:szCs w:val="24"/>
        </w:rPr>
        <w:t>十一、付款方式</w:t>
      </w:r>
    </w:p>
    <w:p w14:paraId="1533978C">
      <w:pPr>
        <w:adjustRightInd w:val="0"/>
        <w:snapToGrid w:val="0"/>
        <w:spacing w:line="360" w:lineRule="auto"/>
        <w:ind w:left="360" w:hanging="360" w:hangingChars="150"/>
        <w:rPr>
          <w:rFonts w:hint="eastAsia" w:ascii="宋体" w:hAnsi="宋体"/>
          <w:sz w:val="24"/>
          <w:szCs w:val="24"/>
        </w:rPr>
      </w:pPr>
      <w:r>
        <w:rPr>
          <w:rFonts w:hint="eastAsia" w:ascii="宋体" w:hAnsi="宋体"/>
          <w:bCs/>
          <w:sz w:val="24"/>
          <w:szCs w:val="24"/>
        </w:rPr>
        <w:t>31</w:t>
      </w:r>
      <w:r>
        <w:rPr>
          <w:rFonts w:ascii="宋体" w:hAnsi="宋体"/>
          <w:bCs/>
          <w:sz w:val="24"/>
          <w:szCs w:val="24"/>
        </w:rPr>
        <w:t>.</w:t>
      </w:r>
      <w:r>
        <w:rPr>
          <w:rFonts w:hint="eastAsia" w:ascii="宋体" w:hAnsi="宋体"/>
          <w:bCs/>
          <w:sz w:val="24"/>
          <w:szCs w:val="24"/>
        </w:rPr>
        <w:t>签定合同</w:t>
      </w:r>
      <w:r>
        <w:rPr>
          <w:rFonts w:ascii="宋体" w:hAnsi="宋体"/>
          <w:bCs/>
          <w:sz w:val="24"/>
          <w:szCs w:val="24"/>
        </w:rPr>
        <w:t>后，采购人办理相应金额的支付手续。</w:t>
      </w:r>
    </w:p>
    <w:p w14:paraId="774995EC">
      <w:pPr>
        <w:spacing w:line="360" w:lineRule="auto"/>
        <w:rPr>
          <w:rFonts w:hint="eastAsia" w:ascii="宋体" w:hAnsi="宋体"/>
          <w:b/>
          <w:sz w:val="24"/>
          <w:szCs w:val="24"/>
        </w:rPr>
      </w:pPr>
      <w:r>
        <w:rPr>
          <w:rFonts w:hint="eastAsia" w:ascii="宋体" w:hAnsi="宋体"/>
          <w:b/>
          <w:sz w:val="24"/>
          <w:szCs w:val="24"/>
        </w:rPr>
        <w:t>十二、适用法律</w:t>
      </w:r>
    </w:p>
    <w:p w14:paraId="5D096430">
      <w:pPr>
        <w:adjustRightInd w:val="0"/>
        <w:snapToGrid w:val="0"/>
        <w:spacing w:line="360" w:lineRule="auto"/>
        <w:rPr>
          <w:rFonts w:hint="eastAsia" w:ascii="宋体" w:hAnsi="宋体"/>
          <w:sz w:val="24"/>
          <w:szCs w:val="24"/>
        </w:rPr>
      </w:pPr>
      <w:r>
        <w:rPr>
          <w:rFonts w:hint="eastAsia" w:ascii="宋体" w:hAnsi="宋体"/>
          <w:sz w:val="24"/>
          <w:szCs w:val="24"/>
        </w:rPr>
        <w:t>32.采购当事人的一切活动均适用于大冶市还地桥镇烽火-打子山矿山生态修复治理工程(二期)补充设计项目勘查复核服务。</w:t>
      </w:r>
    </w:p>
    <w:p w14:paraId="4C555D2E">
      <w:pPr>
        <w:spacing w:line="480" w:lineRule="auto"/>
        <w:jc w:val="center"/>
        <w:rPr>
          <w:rFonts w:hint="eastAsia" w:ascii="宋体" w:hAnsi="宋体" w:cs="宋体"/>
          <w:b/>
          <w:bCs/>
          <w:sz w:val="36"/>
          <w:szCs w:val="36"/>
        </w:rPr>
      </w:pPr>
      <w:bookmarkStart w:id="8" w:name="_Toc52284818"/>
    </w:p>
    <w:p w14:paraId="01E47C17">
      <w:pPr>
        <w:spacing w:line="480" w:lineRule="auto"/>
        <w:jc w:val="center"/>
        <w:rPr>
          <w:rFonts w:hint="eastAsia" w:ascii="宋体" w:hAnsi="宋体" w:cs="宋体"/>
          <w:b/>
          <w:bCs/>
          <w:sz w:val="36"/>
          <w:szCs w:val="36"/>
        </w:rPr>
      </w:pPr>
    </w:p>
    <w:p w14:paraId="357931AF">
      <w:pPr>
        <w:spacing w:line="480" w:lineRule="auto"/>
        <w:jc w:val="center"/>
        <w:rPr>
          <w:rFonts w:hint="eastAsia" w:ascii="宋体" w:hAnsi="宋体" w:cs="宋体"/>
          <w:b/>
          <w:bCs/>
          <w:sz w:val="36"/>
          <w:szCs w:val="36"/>
        </w:rPr>
      </w:pPr>
    </w:p>
    <w:p w14:paraId="0573CA51">
      <w:pPr>
        <w:spacing w:line="480" w:lineRule="auto"/>
        <w:jc w:val="center"/>
        <w:rPr>
          <w:rFonts w:hint="eastAsia" w:ascii="宋体" w:hAnsi="宋体" w:cs="宋体"/>
          <w:b/>
          <w:bCs/>
          <w:sz w:val="36"/>
          <w:szCs w:val="36"/>
        </w:rPr>
      </w:pPr>
    </w:p>
    <w:p w14:paraId="46253155">
      <w:pPr>
        <w:spacing w:line="480" w:lineRule="auto"/>
        <w:jc w:val="center"/>
        <w:rPr>
          <w:rFonts w:hint="eastAsia" w:ascii="宋体" w:hAnsi="宋体" w:cs="宋体"/>
          <w:b/>
          <w:bCs/>
          <w:sz w:val="36"/>
          <w:szCs w:val="36"/>
        </w:rPr>
      </w:pPr>
    </w:p>
    <w:p w14:paraId="1BE274A7">
      <w:pPr>
        <w:spacing w:line="480" w:lineRule="auto"/>
        <w:jc w:val="center"/>
        <w:rPr>
          <w:rFonts w:hint="eastAsia" w:ascii="宋体" w:hAnsi="宋体" w:cs="宋体"/>
          <w:b/>
          <w:bCs/>
          <w:sz w:val="36"/>
          <w:szCs w:val="36"/>
        </w:rPr>
      </w:pPr>
    </w:p>
    <w:p w14:paraId="59A1FE49">
      <w:pPr>
        <w:spacing w:line="480" w:lineRule="auto"/>
        <w:jc w:val="center"/>
        <w:rPr>
          <w:rFonts w:hint="eastAsia" w:ascii="宋体" w:hAnsi="宋体" w:cs="宋体"/>
          <w:b/>
          <w:bCs/>
          <w:sz w:val="36"/>
          <w:szCs w:val="36"/>
        </w:rPr>
      </w:pPr>
    </w:p>
    <w:p w14:paraId="36A52BA2">
      <w:pPr>
        <w:spacing w:line="480" w:lineRule="auto"/>
        <w:jc w:val="center"/>
        <w:rPr>
          <w:rFonts w:hint="eastAsia" w:ascii="宋体" w:hAnsi="宋体" w:cs="宋体"/>
          <w:b/>
          <w:bCs/>
          <w:sz w:val="36"/>
          <w:szCs w:val="36"/>
        </w:rPr>
      </w:pPr>
    </w:p>
    <w:p w14:paraId="7987BC04">
      <w:pPr>
        <w:spacing w:line="480" w:lineRule="auto"/>
        <w:jc w:val="center"/>
        <w:outlineLvl w:val="0"/>
        <w:rPr>
          <w:rFonts w:hint="eastAsia" w:ascii="宋体" w:hAnsi="宋体" w:cs="宋体"/>
          <w:b/>
          <w:bCs/>
          <w:sz w:val="36"/>
          <w:szCs w:val="36"/>
        </w:rPr>
      </w:pPr>
      <w:r>
        <w:rPr>
          <w:rFonts w:hint="eastAsia" w:ascii="宋体" w:hAnsi="宋体" w:cs="宋体"/>
          <w:b/>
          <w:bCs/>
          <w:sz w:val="36"/>
          <w:szCs w:val="36"/>
        </w:rPr>
        <w:t>第三章　采购（服务）技术参数、</w:t>
      </w:r>
      <w:bookmarkEnd w:id="8"/>
      <w:r>
        <w:rPr>
          <w:rFonts w:hint="eastAsia" w:ascii="宋体" w:hAnsi="宋体" w:cs="宋体"/>
          <w:b/>
          <w:bCs/>
          <w:sz w:val="36"/>
          <w:szCs w:val="36"/>
        </w:rPr>
        <w:t>规格及要求</w:t>
      </w:r>
      <w:bookmarkStart w:id="9" w:name="_Toc10717"/>
      <w:bookmarkEnd w:id="9"/>
      <w:bookmarkStart w:id="10" w:name="_Toc29045_WPSOffice_Level1"/>
      <w:bookmarkEnd w:id="10"/>
      <w:bookmarkStart w:id="11" w:name="_Toc31625_WPSOffice_Level1"/>
      <w:bookmarkEnd w:id="11"/>
      <w:bookmarkStart w:id="12" w:name="_Toc24141_WPSOffice_Level1"/>
      <w:bookmarkEnd w:id="12"/>
      <w:bookmarkStart w:id="13" w:name="_Toc7940"/>
      <w:bookmarkEnd w:id="13"/>
      <w:bookmarkStart w:id="14" w:name="_Toc29579"/>
      <w:bookmarkEnd w:id="14"/>
    </w:p>
    <w:p w14:paraId="6744E14F">
      <w:pPr>
        <w:spacing w:line="480" w:lineRule="auto"/>
        <w:ind w:firstLine="480" w:firstLineChars="200"/>
        <w:rPr>
          <w:rFonts w:hint="eastAsia" w:ascii="宋体" w:hAnsi="宋体" w:cs="宋体"/>
          <w:sz w:val="24"/>
          <w:szCs w:val="24"/>
        </w:rPr>
      </w:pPr>
      <w:r>
        <w:rPr>
          <w:rFonts w:hint="eastAsia" w:ascii="宋体" w:hAnsi="宋体" w:cs="宋体"/>
          <w:sz w:val="24"/>
          <w:szCs w:val="24"/>
        </w:rPr>
        <w:t xml:space="preserve">一、项目名称：对大冶市还地桥镇烽火-打子山矿山生态修复治理工程(二期)补充设计项目勘查复核服务 </w:t>
      </w:r>
    </w:p>
    <w:p w14:paraId="58847747">
      <w:pPr>
        <w:spacing w:line="480" w:lineRule="auto"/>
        <w:ind w:firstLine="480" w:firstLineChars="200"/>
        <w:rPr>
          <w:rFonts w:hint="eastAsia" w:ascii="宋体" w:hAnsi="宋体" w:cs="宋体"/>
          <w:sz w:val="24"/>
          <w:szCs w:val="24"/>
        </w:rPr>
      </w:pPr>
      <w:r>
        <w:rPr>
          <w:rFonts w:hint="eastAsia" w:ascii="宋体" w:hAnsi="宋体" w:cs="宋体"/>
          <w:sz w:val="24"/>
          <w:szCs w:val="24"/>
        </w:rPr>
        <w:t xml:space="preserve">二、预算金额：18万元 </w:t>
      </w:r>
    </w:p>
    <w:p w14:paraId="6CE0C7FD">
      <w:pPr>
        <w:spacing w:line="480" w:lineRule="auto"/>
        <w:ind w:firstLine="480" w:firstLineChars="200"/>
        <w:rPr>
          <w:rFonts w:hint="eastAsia" w:ascii="宋体" w:hAnsi="宋体" w:cs="宋体"/>
          <w:color w:val="auto"/>
          <w:sz w:val="24"/>
          <w:szCs w:val="24"/>
          <w:highlight w:val="none"/>
        </w:rPr>
      </w:pPr>
      <w:r>
        <w:rPr>
          <w:rFonts w:hint="eastAsia" w:ascii="宋体" w:hAnsi="宋体" w:cs="宋体"/>
          <w:sz w:val="24"/>
          <w:szCs w:val="24"/>
        </w:rPr>
        <w:t>三、服务期限</w:t>
      </w:r>
      <w:r>
        <w:rPr>
          <w:rFonts w:hint="eastAsia" w:ascii="宋体" w:hAnsi="宋体" w:cs="宋体"/>
          <w:sz w:val="24"/>
        </w:rPr>
        <w:t>：</w:t>
      </w:r>
      <w:r>
        <w:rPr>
          <w:rFonts w:hint="eastAsia" w:ascii="宋体" w:hAnsi="宋体"/>
          <w:sz w:val="24"/>
          <w:szCs w:val="24"/>
        </w:rPr>
        <w:t>自合同签订之</w:t>
      </w:r>
      <w:r>
        <w:rPr>
          <w:rFonts w:hint="eastAsia" w:ascii="宋体" w:hAnsi="宋体"/>
          <w:color w:val="auto"/>
          <w:sz w:val="24"/>
          <w:szCs w:val="24"/>
          <w:highlight w:val="none"/>
        </w:rPr>
        <w:t>日起</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rPr>
        <w:t>天完成服务内容。</w:t>
      </w:r>
    </w:p>
    <w:p w14:paraId="06653604">
      <w:pPr>
        <w:spacing w:line="480" w:lineRule="auto"/>
        <w:ind w:firstLine="480" w:firstLineChars="200"/>
        <w:rPr>
          <w:rFonts w:hint="eastAsia" w:ascii="宋体" w:hAnsi="宋体" w:cs="宋体"/>
          <w:sz w:val="24"/>
          <w:szCs w:val="24"/>
        </w:rPr>
      </w:pPr>
      <w:r>
        <w:rPr>
          <w:rFonts w:hint="eastAsia" w:ascii="宋体" w:hAnsi="宋体" w:cs="宋体"/>
          <w:sz w:val="24"/>
          <w:szCs w:val="24"/>
        </w:rPr>
        <w:t>四、质量要求：</w:t>
      </w:r>
      <w:r>
        <w:rPr>
          <w:rFonts w:hint="eastAsia" w:ascii="宋体" w:hAnsi="宋体"/>
          <w:sz w:val="24"/>
        </w:rPr>
        <w:t>符合国家及行业标准规范要求。</w:t>
      </w:r>
    </w:p>
    <w:p w14:paraId="73D5E9BA">
      <w:pPr>
        <w:spacing w:line="480" w:lineRule="auto"/>
        <w:ind w:firstLine="480" w:firstLineChars="200"/>
        <w:rPr>
          <w:rFonts w:hint="eastAsia" w:ascii="宋体" w:hAnsi="宋体" w:cs="宋体"/>
          <w:sz w:val="24"/>
          <w:szCs w:val="24"/>
        </w:rPr>
      </w:pPr>
      <w:r>
        <w:rPr>
          <w:rFonts w:hint="eastAsia" w:ascii="宋体" w:hAnsi="宋体" w:cs="宋体"/>
          <w:sz w:val="24"/>
          <w:szCs w:val="24"/>
        </w:rPr>
        <w:t>五、付款方式：以实际签订合同时双方协商为准。</w:t>
      </w:r>
    </w:p>
    <w:p w14:paraId="70748033">
      <w:pPr>
        <w:spacing w:line="480" w:lineRule="auto"/>
        <w:ind w:firstLine="480" w:firstLineChars="200"/>
        <w:rPr>
          <w:rFonts w:hint="eastAsia" w:ascii="宋体" w:hAnsi="宋体" w:cs="宋体"/>
          <w:sz w:val="24"/>
          <w:szCs w:val="24"/>
        </w:rPr>
        <w:sectPr>
          <w:footerReference r:id="rId5" w:type="default"/>
          <w:pgSz w:w="11906" w:h="16838"/>
          <w:pgMar w:top="1440" w:right="1474" w:bottom="1440" w:left="1474" w:header="851" w:footer="992" w:gutter="0"/>
          <w:cols w:space="720" w:num="1"/>
          <w:docGrid w:linePitch="312" w:charSpace="0"/>
        </w:sectPr>
      </w:pPr>
      <w:r>
        <w:rPr>
          <w:rFonts w:hint="eastAsia" w:ascii="宋体" w:hAnsi="宋体" w:cs="宋体"/>
          <w:sz w:val="24"/>
          <w:szCs w:val="24"/>
        </w:rPr>
        <w:t>六、其它需求：本项目其它未尽事宜按合同规定执。</w:t>
      </w:r>
    </w:p>
    <w:p w14:paraId="406719A4">
      <w:pPr>
        <w:spacing w:line="480" w:lineRule="auto"/>
        <w:jc w:val="center"/>
        <w:outlineLvl w:val="0"/>
        <w:rPr>
          <w:rFonts w:hint="eastAsia" w:ascii="宋体" w:hAnsi="宋体" w:cs="宋体"/>
          <w:b/>
          <w:bCs/>
          <w:sz w:val="36"/>
          <w:szCs w:val="36"/>
        </w:rPr>
      </w:pPr>
      <w:r>
        <w:rPr>
          <w:rFonts w:hint="eastAsia" w:ascii="宋体" w:hAnsi="宋体" w:cs="宋体"/>
          <w:b/>
          <w:bCs/>
          <w:sz w:val="36"/>
          <w:szCs w:val="36"/>
        </w:rPr>
        <w:t>第四章 评审办法及评分标准</w:t>
      </w:r>
    </w:p>
    <w:p w14:paraId="4E4F7ED2">
      <w:pPr>
        <w:widowControl/>
        <w:spacing w:before="156" w:beforeLines="50" w:after="156" w:afterLines="50" w:line="240" w:lineRule="exact"/>
        <w:jc w:val="center"/>
        <w:outlineLvl w:val="0"/>
        <w:rPr>
          <w:rFonts w:hint="eastAsia" w:ascii="宋体" w:hAnsi="宋体" w:cs="宋体"/>
          <w:b/>
          <w:sz w:val="28"/>
          <w:szCs w:val="28"/>
        </w:rPr>
      </w:pPr>
      <w:bookmarkStart w:id="15" w:name="_Toc494561963"/>
      <w:bookmarkEnd w:id="15"/>
      <w:r>
        <w:rPr>
          <w:rFonts w:hint="eastAsia" w:ascii="宋体" w:hAnsi="宋体" w:cs="宋体"/>
          <w:b/>
          <w:sz w:val="28"/>
          <w:szCs w:val="28"/>
        </w:rPr>
        <w:t>【评定办法前附表】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582"/>
        <w:gridCol w:w="1272"/>
        <w:gridCol w:w="1920"/>
        <w:gridCol w:w="5297"/>
      </w:tblGrid>
      <w:tr w14:paraId="596E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854" w:type="dxa"/>
            <w:gridSpan w:val="2"/>
            <w:vAlign w:val="center"/>
          </w:tcPr>
          <w:p w14:paraId="5AC11AC0">
            <w:pPr>
              <w:widowControl/>
              <w:spacing w:line="240" w:lineRule="exact"/>
              <w:jc w:val="center"/>
              <w:rPr>
                <w:rFonts w:hint="eastAsia" w:ascii="宋体" w:hAnsi="宋体" w:cs="宋体"/>
                <w:b/>
                <w:bCs/>
              </w:rPr>
            </w:pPr>
            <w:r>
              <w:rPr>
                <w:rFonts w:hint="eastAsia" w:ascii="宋体" w:hAnsi="宋体" w:cs="宋体"/>
                <w:b/>
                <w:bCs/>
              </w:rPr>
              <w:t>条款号</w:t>
            </w:r>
          </w:p>
        </w:tc>
        <w:tc>
          <w:tcPr>
            <w:tcW w:w="1920" w:type="dxa"/>
            <w:vAlign w:val="center"/>
          </w:tcPr>
          <w:p w14:paraId="3D2C1722">
            <w:pPr>
              <w:widowControl/>
              <w:spacing w:line="240" w:lineRule="exact"/>
              <w:jc w:val="center"/>
              <w:rPr>
                <w:rFonts w:hint="eastAsia" w:ascii="宋体" w:hAnsi="宋体" w:cs="宋体"/>
                <w:b/>
                <w:bCs/>
              </w:rPr>
            </w:pPr>
            <w:r>
              <w:rPr>
                <w:rFonts w:hint="eastAsia" w:ascii="宋体" w:hAnsi="宋体" w:cs="宋体"/>
                <w:b/>
                <w:bCs/>
              </w:rPr>
              <w:t>评审因素</w:t>
            </w:r>
          </w:p>
        </w:tc>
        <w:tc>
          <w:tcPr>
            <w:tcW w:w="5297" w:type="dxa"/>
            <w:vAlign w:val="center"/>
          </w:tcPr>
          <w:p w14:paraId="5F8055F5">
            <w:pPr>
              <w:widowControl/>
              <w:spacing w:line="240" w:lineRule="exact"/>
              <w:jc w:val="center"/>
              <w:rPr>
                <w:rFonts w:hint="eastAsia" w:ascii="宋体" w:hAnsi="宋体" w:cs="宋体"/>
                <w:b/>
                <w:bCs/>
              </w:rPr>
            </w:pPr>
            <w:r>
              <w:rPr>
                <w:rFonts w:hint="eastAsia" w:ascii="宋体" w:hAnsi="宋体" w:cs="宋体"/>
                <w:b/>
                <w:bCs/>
              </w:rPr>
              <w:t>评审标准</w:t>
            </w:r>
          </w:p>
        </w:tc>
      </w:tr>
      <w:tr w14:paraId="0A3E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12" w:hRule="atLeast"/>
          <w:jc w:val="center"/>
        </w:trPr>
        <w:tc>
          <w:tcPr>
            <w:tcW w:w="582" w:type="dxa"/>
            <w:vAlign w:val="center"/>
          </w:tcPr>
          <w:p w14:paraId="7D4BBA8D">
            <w:pPr>
              <w:widowControl/>
              <w:spacing w:line="240" w:lineRule="exact"/>
              <w:jc w:val="center"/>
              <w:rPr>
                <w:rFonts w:hint="eastAsia" w:ascii="宋体" w:hAnsi="宋体" w:cs="宋体"/>
                <w:b/>
                <w:bCs/>
              </w:rPr>
            </w:pPr>
            <w:r>
              <w:rPr>
                <w:rFonts w:hint="eastAsia" w:ascii="宋体" w:hAnsi="宋体" w:cs="宋体"/>
                <w:b/>
                <w:bCs/>
              </w:rPr>
              <w:t>1.1</w:t>
            </w:r>
          </w:p>
        </w:tc>
        <w:tc>
          <w:tcPr>
            <w:tcW w:w="1272" w:type="dxa"/>
            <w:vAlign w:val="center"/>
          </w:tcPr>
          <w:p w14:paraId="5D40AD48">
            <w:pPr>
              <w:widowControl/>
              <w:spacing w:line="240" w:lineRule="exact"/>
              <w:jc w:val="center"/>
              <w:rPr>
                <w:rFonts w:hint="eastAsia" w:ascii="宋体" w:hAnsi="宋体" w:cs="宋体"/>
                <w:b/>
                <w:sz w:val="24"/>
                <w:szCs w:val="24"/>
              </w:rPr>
            </w:pPr>
            <w:r>
              <w:rPr>
                <w:rFonts w:hint="eastAsia" w:ascii="宋体" w:hAnsi="宋体" w:cs="宋体"/>
                <w:b/>
                <w:sz w:val="24"/>
                <w:szCs w:val="24"/>
              </w:rPr>
              <w:t>资格性</w:t>
            </w:r>
          </w:p>
          <w:p w14:paraId="154478F4">
            <w:pPr>
              <w:widowControl/>
              <w:spacing w:line="240" w:lineRule="exact"/>
              <w:jc w:val="center"/>
              <w:rPr>
                <w:rFonts w:hint="eastAsia" w:ascii="宋体" w:hAnsi="宋体" w:cs="宋体"/>
                <w:b/>
                <w:bCs/>
                <w:sz w:val="24"/>
                <w:szCs w:val="24"/>
              </w:rPr>
            </w:pPr>
            <w:r>
              <w:rPr>
                <w:rFonts w:hint="eastAsia" w:ascii="宋体" w:hAnsi="宋体" w:cs="宋体"/>
                <w:b/>
                <w:sz w:val="24"/>
                <w:szCs w:val="24"/>
              </w:rPr>
              <w:t>审查标准</w:t>
            </w:r>
          </w:p>
        </w:tc>
        <w:tc>
          <w:tcPr>
            <w:tcW w:w="1920" w:type="dxa"/>
            <w:vAlign w:val="center"/>
          </w:tcPr>
          <w:p w14:paraId="7EE0DB4A">
            <w:pPr>
              <w:jc w:val="center"/>
              <w:rPr>
                <w:rFonts w:hint="eastAsia" w:ascii="宋体" w:hAnsi="宋体" w:cs="宋体"/>
                <w:b/>
                <w:sz w:val="24"/>
                <w:szCs w:val="24"/>
              </w:rPr>
            </w:pPr>
            <w:r>
              <w:rPr>
                <w:rFonts w:hint="eastAsia" w:ascii="宋体" w:hAnsi="宋体" w:cs="宋体"/>
                <w:b/>
                <w:sz w:val="24"/>
                <w:szCs w:val="24"/>
              </w:rPr>
              <w:t>资格要求</w:t>
            </w:r>
          </w:p>
        </w:tc>
        <w:tc>
          <w:tcPr>
            <w:tcW w:w="5297" w:type="dxa"/>
            <w:vAlign w:val="center"/>
          </w:tcPr>
          <w:p w14:paraId="13499DFF">
            <w:pPr>
              <w:rPr>
                <w:rFonts w:hint="eastAsia" w:ascii="宋体" w:hAnsi="宋体" w:cs="宋体"/>
                <w:sz w:val="24"/>
                <w:szCs w:val="24"/>
              </w:rPr>
            </w:pPr>
            <w:r>
              <w:rPr>
                <w:rFonts w:hint="eastAsia" w:ascii="宋体" w:hAnsi="宋体" w:cs="宋体"/>
                <w:sz w:val="24"/>
                <w:szCs w:val="24"/>
              </w:rPr>
              <w:t>符合本磋商文件第一章磋商</w:t>
            </w:r>
            <w:r>
              <w:rPr>
                <w:rFonts w:hint="eastAsia" w:ascii="宋体" w:hAnsi="宋体" w:cs="宋体"/>
                <w:b/>
                <w:bCs/>
                <w:sz w:val="24"/>
              </w:rPr>
              <w:t>申请人的资格要求</w:t>
            </w:r>
            <w:r>
              <w:rPr>
                <w:rFonts w:hint="eastAsia" w:ascii="宋体" w:hAnsi="宋体" w:cs="宋体"/>
                <w:sz w:val="24"/>
                <w:szCs w:val="24"/>
              </w:rPr>
              <w:t>证明文件要求，并提供合格有效的证明材料。</w:t>
            </w:r>
          </w:p>
        </w:tc>
      </w:tr>
      <w:tr w14:paraId="0AB3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81" w:hRule="atLeast"/>
          <w:jc w:val="center"/>
        </w:trPr>
        <w:tc>
          <w:tcPr>
            <w:tcW w:w="582" w:type="dxa"/>
            <w:vMerge w:val="restart"/>
            <w:vAlign w:val="center"/>
          </w:tcPr>
          <w:p w14:paraId="2CFE65D4">
            <w:pPr>
              <w:widowControl/>
              <w:spacing w:line="240" w:lineRule="exact"/>
              <w:jc w:val="center"/>
              <w:rPr>
                <w:rFonts w:hint="eastAsia" w:ascii="宋体" w:hAnsi="宋体" w:cs="宋体"/>
                <w:b/>
                <w:bCs/>
              </w:rPr>
            </w:pPr>
            <w:r>
              <w:rPr>
                <w:rFonts w:hint="eastAsia" w:ascii="宋体" w:hAnsi="宋体" w:cs="宋体"/>
                <w:b/>
                <w:bCs/>
              </w:rPr>
              <w:t>1.2</w:t>
            </w:r>
          </w:p>
        </w:tc>
        <w:tc>
          <w:tcPr>
            <w:tcW w:w="1272" w:type="dxa"/>
            <w:vMerge w:val="restart"/>
            <w:vAlign w:val="center"/>
          </w:tcPr>
          <w:p w14:paraId="36953E06">
            <w:pPr>
              <w:widowControl/>
              <w:spacing w:line="240" w:lineRule="exact"/>
              <w:jc w:val="center"/>
              <w:rPr>
                <w:rFonts w:hint="eastAsia" w:ascii="宋体" w:hAnsi="宋体" w:cs="宋体"/>
                <w:b/>
                <w:sz w:val="24"/>
                <w:szCs w:val="24"/>
              </w:rPr>
            </w:pPr>
            <w:r>
              <w:rPr>
                <w:rFonts w:hint="eastAsia" w:ascii="宋体" w:hAnsi="宋体" w:cs="宋体"/>
                <w:b/>
                <w:sz w:val="24"/>
                <w:szCs w:val="24"/>
              </w:rPr>
              <w:t>符合性</w:t>
            </w:r>
          </w:p>
          <w:p w14:paraId="16793503">
            <w:pPr>
              <w:widowControl/>
              <w:spacing w:line="240" w:lineRule="exact"/>
              <w:jc w:val="center"/>
              <w:rPr>
                <w:rFonts w:hint="eastAsia" w:ascii="宋体" w:hAnsi="宋体" w:cs="宋体"/>
                <w:b/>
                <w:sz w:val="24"/>
                <w:szCs w:val="24"/>
              </w:rPr>
            </w:pPr>
            <w:r>
              <w:rPr>
                <w:rFonts w:hint="eastAsia" w:ascii="宋体" w:hAnsi="宋体" w:cs="宋体"/>
                <w:b/>
                <w:sz w:val="24"/>
                <w:szCs w:val="24"/>
              </w:rPr>
              <w:t>审查标准</w:t>
            </w:r>
          </w:p>
        </w:tc>
        <w:tc>
          <w:tcPr>
            <w:tcW w:w="1920" w:type="dxa"/>
            <w:vAlign w:val="center"/>
          </w:tcPr>
          <w:p w14:paraId="42F37CD8">
            <w:pPr>
              <w:widowControl/>
              <w:spacing w:line="240" w:lineRule="exact"/>
              <w:jc w:val="center"/>
              <w:rPr>
                <w:rFonts w:hint="eastAsia" w:ascii="宋体" w:hAnsi="宋体" w:cs="宋体"/>
                <w:b/>
                <w:sz w:val="24"/>
                <w:szCs w:val="24"/>
                <w:lang w:eastAsia="en-US"/>
              </w:rPr>
            </w:pPr>
            <w:r>
              <w:rPr>
                <w:rFonts w:hint="eastAsia" w:ascii="宋体" w:hAnsi="宋体" w:cs="宋体"/>
                <w:sz w:val="24"/>
                <w:szCs w:val="24"/>
              </w:rPr>
              <w:t>采购文件的获取</w:t>
            </w:r>
          </w:p>
        </w:tc>
        <w:tc>
          <w:tcPr>
            <w:tcW w:w="5297" w:type="dxa"/>
            <w:vAlign w:val="center"/>
          </w:tcPr>
          <w:p w14:paraId="1209529F">
            <w:pPr>
              <w:widowControl/>
              <w:jc w:val="left"/>
              <w:rPr>
                <w:rFonts w:hint="eastAsia" w:ascii="宋体" w:hAnsi="宋体" w:cs="宋体"/>
                <w:sz w:val="24"/>
                <w:szCs w:val="24"/>
              </w:rPr>
            </w:pPr>
            <w:r>
              <w:rPr>
                <w:rFonts w:hint="eastAsia" w:ascii="宋体" w:hAnsi="宋体" w:cs="宋体"/>
                <w:sz w:val="24"/>
                <w:szCs w:val="24"/>
              </w:rPr>
              <w:t>采购文件从“</w:t>
            </w:r>
            <w:r>
              <w:rPr>
                <w:rFonts w:hint="eastAsia" w:ascii="宋体" w:hAnsi="宋体" w:cs="宋体"/>
                <w:sz w:val="24"/>
              </w:rPr>
              <w:t>黄石临空经济区官网（网址：http://lkjjq.huangshi.gov.cn/）或安徽建业工程咨询有限公司网址：（http://www.hbzyjsgc.cn/）</w:t>
            </w:r>
            <w:r>
              <w:rPr>
                <w:rFonts w:hint="eastAsia" w:ascii="宋体" w:hAnsi="宋体" w:cs="宋体"/>
                <w:sz w:val="24"/>
                <w:szCs w:val="24"/>
              </w:rPr>
              <w:t>”领取。</w:t>
            </w:r>
          </w:p>
        </w:tc>
      </w:tr>
      <w:tr w14:paraId="3BC1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21" w:hRule="atLeast"/>
          <w:jc w:val="center"/>
        </w:trPr>
        <w:tc>
          <w:tcPr>
            <w:tcW w:w="582" w:type="dxa"/>
            <w:vMerge w:val="continue"/>
            <w:vAlign w:val="center"/>
          </w:tcPr>
          <w:p w14:paraId="1F038305">
            <w:pPr>
              <w:widowControl/>
              <w:spacing w:line="240" w:lineRule="exact"/>
              <w:jc w:val="center"/>
              <w:rPr>
                <w:rFonts w:hint="eastAsia" w:ascii="宋体" w:hAnsi="宋体" w:cs="宋体"/>
                <w:b/>
                <w:bCs/>
              </w:rPr>
            </w:pPr>
          </w:p>
        </w:tc>
        <w:tc>
          <w:tcPr>
            <w:tcW w:w="1272" w:type="dxa"/>
            <w:vMerge w:val="continue"/>
            <w:vAlign w:val="center"/>
          </w:tcPr>
          <w:p w14:paraId="64C61FDF">
            <w:pPr>
              <w:widowControl/>
              <w:spacing w:line="240" w:lineRule="exact"/>
              <w:jc w:val="center"/>
              <w:rPr>
                <w:rFonts w:hint="eastAsia" w:ascii="宋体" w:hAnsi="宋体" w:cs="宋体"/>
                <w:b/>
                <w:bCs/>
                <w:sz w:val="24"/>
                <w:szCs w:val="24"/>
              </w:rPr>
            </w:pPr>
          </w:p>
        </w:tc>
        <w:tc>
          <w:tcPr>
            <w:tcW w:w="1920" w:type="dxa"/>
            <w:vAlign w:val="center"/>
          </w:tcPr>
          <w:p w14:paraId="1FC18BAD">
            <w:pPr>
              <w:widowControl/>
              <w:spacing w:line="240" w:lineRule="exact"/>
              <w:jc w:val="center"/>
              <w:rPr>
                <w:rFonts w:hint="eastAsia" w:ascii="宋体" w:hAnsi="宋体" w:cs="宋体"/>
                <w:b/>
                <w:sz w:val="24"/>
                <w:szCs w:val="24"/>
                <w:lang w:eastAsia="en-US"/>
              </w:rPr>
            </w:pPr>
            <w:r>
              <w:rPr>
                <w:rFonts w:hint="eastAsia" w:ascii="宋体" w:hAnsi="宋体" w:cs="宋体"/>
                <w:b/>
                <w:sz w:val="24"/>
                <w:szCs w:val="24"/>
              </w:rPr>
              <w:t>供应商名称</w:t>
            </w:r>
          </w:p>
        </w:tc>
        <w:tc>
          <w:tcPr>
            <w:tcW w:w="5297" w:type="dxa"/>
            <w:vAlign w:val="center"/>
          </w:tcPr>
          <w:p w14:paraId="5F182145">
            <w:pPr>
              <w:widowControl/>
              <w:spacing w:line="240" w:lineRule="exact"/>
              <w:rPr>
                <w:rFonts w:hint="eastAsia" w:ascii="宋体" w:hAnsi="宋体" w:cs="宋体"/>
                <w:sz w:val="24"/>
                <w:szCs w:val="24"/>
              </w:rPr>
            </w:pPr>
            <w:r>
              <w:rPr>
                <w:rFonts w:hint="eastAsia" w:ascii="宋体" w:hAnsi="宋体" w:cs="宋体"/>
                <w:sz w:val="24"/>
                <w:szCs w:val="24"/>
              </w:rPr>
              <w:t>供应商名称与响应文件中提供的证明材料所属供应商名称一致。</w:t>
            </w:r>
          </w:p>
        </w:tc>
      </w:tr>
      <w:tr w14:paraId="334B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582" w:type="dxa"/>
            <w:vMerge w:val="continue"/>
            <w:vAlign w:val="center"/>
          </w:tcPr>
          <w:p w14:paraId="7FF92D32">
            <w:pPr>
              <w:widowControl/>
              <w:spacing w:line="240" w:lineRule="exact"/>
              <w:jc w:val="center"/>
              <w:rPr>
                <w:rFonts w:hint="eastAsia" w:ascii="宋体" w:hAnsi="宋体" w:cs="宋体"/>
                <w:b/>
                <w:bCs/>
              </w:rPr>
            </w:pPr>
          </w:p>
        </w:tc>
        <w:tc>
          <w:tcPr>
            <w:tcW w:w="1272" w:type="dxa"/>
            <w:vMerge w:val="continue"/>
            <w:vAlign w:val="center"/>
          </w:tcPr>
          <w:p w14:paraId="1547D57F">
            <w:pPr>
              <w:widowControl/>
              <w:spacing w:line="240" w:lineRule="exact"/>
              <w:jc w:val="center"/>
              <w:rPr>
                <w:rFonts w:hint="eastAsia" w:ascii="宋体" w:hAnsi="宋体" w:cs="宋体"/>
                <w:b/>
                <w:bCs/>
                <w:sz w:val="24"/>
                <w:szCs w:val="24"/>
              </w:rPr>
            </w:pPr>
          </w:p>
        </w:tc>
        <w:tc>
          <w:tcPr>
            <w:tcW w:w="1920" w:type="dxa"/>
            <w:vAlign w:val="center"/>
          </w:tcPr>
          <w:p w14:paraId="7FD62633">
            <w:pPr>
              <w:widowControl/>
              <w:spacing w:line="240" w:lineRule="exact"/>
              <w:jc w:val="center"/>
              <w:rPr>
                <w:rFonts w:hint="eastAsia" w:ascii="宋体" w:hAnsi="宋体" w:cs="宋体"/>
                <w:b/>
                <w:sz w:val="24"/>
                <w:szCs w:val="24"/>
              </w:rPr>
            </w:pPr>
            <w:r>
              <w:rPr>
                <w:rFonts w:hint="eastAsia" w:ascii="宋体" w:hAnsi="宋体" w:cs="宋体"/>
                <w:b/>
                <w:sz w:val="24"/>
                <w:szCs w:val="24"/>
              </w:rPr>
              <w:t>磋商响应文件</w:t>
            </w:r>
          </w:p>
          <w:p w14:paraId="55847427">
            <w:pPr>
              <w:widowControl/>
              <w:spacing w:line="240" w:lineRule="exact"/>
              <w:jc w:val="center"/>
              <w:rPr>
                <w:rFonts w:hint="eastAsia" w:ascii="宋体" w:hAnsi="宋体" w:cs="宋体"/>
                <w:b/>
                <w:sz w:val="24"/>
                <w:szCs w:val="24"/>
              </w:rPr>
            </w:pPr>
            <w:r>
              <w:rPr>
                <w:rFonts w:hint="eastAsia" w:ascii="宋体" w:hAnsi="宋体" w:cs="宋体"/>
                <w:b/>
                <w:sz w:val="24"/>
                <w:szCs w:val="24"/>
              </w:rPr>
              <w:t>签字盖章</w:t>
            </w:r>
          </w:p>
        </w:tc>
        <w:tc>
          <w:tcPr>
            <w:tcW w:w="5297" w:type="dxa"/>
            <w:vAlign w:val="center"/>
          </w:tcPr>
          <w:p w14:paraId="5568DF4C">
            <w:pPr>
              <w:widowControl/>
              <w:spacing w:line="240" w:lineRule="exact"/>
              <w:rPr>
                <w:rFonts w:hint="eastAsia" w:ascii="宋体" w:hAnsi="宋体" w:cs="宋体"/>
                <w:sz w:val="24"/>
                <w:szCs w:val="24"/>
              </w:rPr>
            </w:pPr>
            <w:r>
              <w:rPr>
                <w:rFonts w:hint="eastAsia" w:ascii="宋体" w:hAnsi="宋体" w:cs="宋体"/>
                <w:sz w:val="24"/>
                <w:szCs w:val="24"/>
              </w:rPr>
              <w:t>供应商的响应文件按磋商文件要求在规定处签字盖章。</w:t>
            </w:r>
          </w:p>
        </w:tc>
      </w:tr>
      <w:tr w14:paraId="160B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582" w:type="dxa"/>
            <w:vMerge w:val="continue"/>
            <w:vAlign w:val="center"/>
          </w:tcPr>
          <w:p w14:paraId="6ABD58E2">
            <w:pPr>
              <w:widowControl/>
              <w:spacing w:line="240" w:lineRule="exact"/>
              <w:jc w:val="center"/>
              <w:rPr>
                <w:rFonts w:hint="eastAsia" w:ascii="宋体" w:hAnsi="宋体" w:cs="宋体"/>
                <w:b/>
                <w:bCs/>
              </w:rPr>
            </w:pPr>
          </w:p>
        </w:tc>
        <w:tc>
          <w:tcPr>
            <w:tcW w:w="1272" w:type="dxa"/>
            <w:vMerge w:val="continue"/>
            <w:vAlign w:val="center"/>
          </w:tcPr>
          <w:p w14:paraId="7D07D2C7">
            <w:pPr>
              <w:widowControl/>
              <w:spacing w:line="240" w:lineRule="exact"/>
              <w:jc w:val="center"/>
              <w:rPr>
                <w:rFonts w:hint="eastAsia" w:ascii="宋体" w:hAnsi="宋体" w:cs="宋体"/>
                <w:b/>
                <w:bCs/>
                <w:sz w:val="24"/>
                <w:szCs w:val="24"/>
              </w:rPr>
            </w:pPr>
          </w:p>
        </w:tc>
        <w:tc>
          <w:tcPr>
            <w:tcW w:w="1920" w:type="dxa"/>
            <w:vAlign w:val="center"/>
          </w:tcPr>
          <w:p w14:paraId="302E2616">
            <w:pPr>
              <w:widowControl/>
              <w:spacing w:line="240" w:lineRule="exact"/>
              <w:jc w:val="center"/>
              <w:rPr>
                <w:rFonts w:hint="eastAsia" w:ascii="宋体" w:hAnsi="宋体" w:cs="宋体"/>
                <w:b/>
                <w:sz w:val="24"/>
                <w:szCs w:val="24"/>
                <w:lang w:eastAsia="en-US"/>
              </w:rPr>
            </w:pPr>
            <w:r>
              <w:rPr>
                <w:rFonts w:hint="eastAsia" w:ascii="宋体" w:hAnsi="宋体" w:cs="宋体"/>
                <w:b/>
                <w:sz w:val="24"/>
                <w:szCs w:val="24"/>
              </w:rPr>
              <w:t>投标报价</w:t>
            </w:r>
          </w:p>
        </w:tc>
        <w:tc>
          <w:tcPr>
            <w:tcW w:w="5297" w:type="dxa"/>
            <w:vAlign w:val="center"/>
          </w:tcPr>
          <w:p w14:paraId="7577F554">
            <w:pPr>
              <w:widowControl/>
              <w:spacing w:line="240" w:lineRule="exact"/>
              <w:rPr>
                <w:rFonts w:hint="eastAsia" w:ascii="宋体" w:hAnsi="宋体" w:cs="宋体"/>
                <w:sz w:val="24"/>
                <w:szCs w:val="24"/>
              </w:rPr>
            </w:pPr>
            <w:r>
              <w:rPr>
                <w:rFonts w:hint="eastAsia" w:ascii="宋体" w:hAnsi="宋体" w:cs="宋体"/>
                <w:sz w:val="24"/>
                <w:szCs w:val="24"/>
              </w:rPr>
              <w:t>供应商的投标报价或算术错误修正后的报价（如有）未超过本项目采购预算价（即最高限价）。</w:t>
            </w:r>
          </w:p>
        </w:tc>
      </w:tr>
      <w:tr w14:paraId="2F30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582" w:type="dxa"/>
            <w:vMerge w:val="continue"/>
            <w:vAlign w:val="center"/>
          </w:tcPr>
          <w:p w14:paraId="52728613">
            <w:pPr>
              <w:widowControl/>
              <w:spacing w:line="240" w:lineRule="exact"/>
              <w:jc w:val="center"/>
              <w:rPr>
                <w:rFonts w:hint="eastAsia" w:ascii="宋体" w:hAnsi="宋体" w:cs="宋体"/>
                <w:b/>
                <w:bCs/>
              </w:rPr>
            </w:pPr>
          </w:p>
        </w:tc>
        <w:tc>
          <w:tcPr>
            <w:tcW w:w="1272" w:type="dxa"/>
            <w:vMerge w:val="continue"/>
            <w:vAlign w:val="center"/>
          </w:tcPr>
          <w:p w14:paraId="0E8E6A8F">
            <w:pPr>
              <w:widowControl/>
              <w:spacing w:line="240" w:lineRule="exact"/>
              <w:jc w:val="center"/>
              <w:rPr>
                <w:rFonts w:hint="eastAsia" w:ascii="宋体" w:hAnsi="宋体" w:cs="宋体"/>
                <w:b/>
                <w:bCs/>
                <w:sz w:val="24"/>
                <w:szCs w:val="24"/>
              </w:rPr>
            </w:pPr>
          </w:p>
        </w:tc>
        <w:tc>
          <w:tcPr>
            <w:tcW w:w="1920" w:type="dxa"/>
            <w:vAlign w:val="center"/>
          </w:tcPr>
          <w:p w14:paraId="089AB9C2">
            <w:pPr>
              <w:widowControl/>
              <w:spacing w:line="240" w:lineRule="exact"/>
              <w:jc w:val="center"/>
              <w:rPr>
                <w:rFonts w:hint="eastAsia" w:ascii="宋体" w:hAnsi="宋体" w:cs="宋体"/>
                <w:b/>
                <w:sz w:val="24"/>
                <w:szCs w:val="24"/>
                <w:lang w:eastAsia="en-US"/>
              </w:rPr>
            </w:pPr>
            <w:r>
              <w:rPr>
                <w:rFonts w:hint="eastAsia" w:ascii="宋体" w:hAnsi="宋体" w:cs="宋体"/>
                <w:b/>
                <w:sz w:val="24"/>
                <w:szCs w:val="24"/>
              </w:rPr>
              <w:t>投标有效期</w:t>
            </w:r>
          </w:p>
        </w:tc>
        <w:tc>
          <w:tcPr>
            <w:tcW w:w="5297" w:type="dxa"/>
            <w:vAlign w:val="center"/>
          </w:tcPr>
          <w:p w14:paraId="32D4F7BB">
            <w:pPr>
              <w:widowControl/>
              <w:spacing w:line="240" w:lineRule="exact"/>
              <w:rPr>
                <w:rFonts w:hint="eastAsia" w:ascii="宋体" w:hAnsi="宋体" w:cs="宋体"/>
                <w:sz w:val="24"/>
                <w:szCs w:val="24"/>
              </w:rPr>
            </w:pPr>
            <w:r>
              <w:rPr>
                <w:rFonts w:hint="eastAsia" w:ascii="宋体" w:hAnsi="宋体" w:cs="宋体"/>
                <w:sz w:val="24"/>
                <w:szCs w:val="24"/>
              </w:rPr>
              <w:t>投标有效期是否满足磋商文件要求。</w:t>
            </w:r>
          </w:p>
        </w:tc>
      </w:tr>
      <w:tr w14:paraId="22CD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582" w:type="dxa"/>
            <w:vMerge w:val="continue"/>
            <w:vAlign w:val="center"/>
          </w:tcPr>
          <w:p w14:paraId="768BF127">
            <w:pPr>
              <w:widowControl/>
              <w:spacing w:line="240" w:lineRule="exact"/>
              <w:jc w:val="center"/>
              <w:rPr>
                <w:rFonts w:hint="eastAsia" w:ascii="宋体" w:hAnsi="宋体" w:cs="宋体"/>
                <w:b/>
                <w:bCs/>
              </w:rPr>
            </w:pPr>
          </w:p>
        </w:tc>
        <w:tc>
          <w:tcPr>
            <w:tcW w:w="1272" w:type="dxa"/>
            <w:vMerge w:val="continue"/>
            <w:vAlign w:val="center"/>
          </w:tcPr>
          <w:p w14:paraId="71AF49A5">
            <w:pPr>
              <w:widowControl/>
              <w:spacing w:line="240" w:lineRule="exact"/>
              <w:jc w:val="center"/>
              <w:rPr>
                <w:rFonts w:hint="eastAsia" w:ascii="宋体" w:hAnsi="宋体" w:cs="宋体"/>
                <w:b/>
                <w:bCs/>
                <w:sz w:val="24"/>
                <w:szCs w:val="24"/>
              </w:rPr>
            </w:pPr>
          </w:p>
        </w:tc>
        <w:tc>
          <w:tcPr>
            <w:tcW w:w="1920" w:type="dxa"/>
            <w:vAlign w:val="center"/>
          </w:tcPr>
          <w:p w14:paraId="6CA92F1B">
            <w:pPr>
              <w:widowControl/>
              <w:spacing w:line="240" w:lineRule="exact"/>
              <w:jc w:val="center"/>
              <w:rPr>
                <w:rFonts w:hint="eastAsia" w:ascii="宋体" w:hAnsi="宋体" w:cs="宋体"/>
                <w:b/>
                <w:sz w:val="24"/>
                <w:szCs w:val="24"/>
              </w:rPr>
            </w:pPr>
            <w:r>
              <w:rPr>
                <w:rFonts w:hint="eastAsia" w:ascii="宋体" w:hAnsi="宋体" w:cs="宋体"/>
                <w:b/>
                <w:sz w:val="24"/>
                <w:szCs w:val="24"/>
              </w:rPr>
              <w:t>磋商响应文件</w:t>
            </w:r>
          </w:p>
          <w:p w14:paraId="31811BDD">
            <w:pPr>
              <w:widowControl/>
              <w:spacing w:line="240" w:lineRule="exact"/>
              <w:jc w:val="center"/>
              <w:rPr>
                <w:rFonts w:hint="eastAsia" w:ascii="宋体" w:hAnsi="宋体" w:cs="宋体"/>
                <w:b/>
                <w:sz w:val="24"/>
                <w:szCs w:val="24"/>
              </w:rPr>
            </w:pPr>
            <w:r>
              <w:rPr>
                <w:rFonts w:hint="eastAsia" w:ascii="宋体" w:hAnsi="宋体" w:cs="宋体"/>
                <w:b/>
                <w:sz w:val="24"/>
                <w:szCs w:val="24"/>
              </w:rPr>
              <w:t>格式、内容</w:t>
            </w:r>
          </w:p>
        </w:tc>
        <w:tc>
          <w:tcPr>
            <w:tcW w:w="5297" w:type="dxa"/>
            <w:vAlign w:val="center"/>
          </w:tcPr>
          <w:p w14:paraId="4116CD45">
            <w:pPr>
              <w:widowControl/>
              <w:spacing w:line="240" w:lineRule="exact"/>
              <w:rPr>
                <w:rFonts w:hint="eastAsia" w:ascii="宋体" w:hAnsi="宋体" w:cs="宋体"/>
                <w:sz w:val="24"/>
                <w:szCs w:val="24"/>
              </w:rPr>
            </w:pPr>
            <w:r>
              <w:rPr>
                <w:rFonts w:hint="eastAsia" w:ascii="宋体" w:hAnsi="宋体" w:cs="宋体"/>
                <w:sz w:val="24"/>
                <w:szCs w:val="24"/>
              </w:rPr>
              <w:t>符合第五部分“响应文件格式”的要求，实质性内容齐全、关键字迹清晰可辨。</w:t>
            </w:r>
          </w:p>
        </w:tc>
      </w:tr>
      <w:tr w14:paraId="691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582" w:type="dxa"/>
            <w:vMerge w:val="continue"/>
            <w:vAlign w:val="center"/>
          </w:tcPr>
          <w:p w14:paraId="45277009">
            <w:pPr>
              <w:widowControl/>
              <w:spacing w:line="240" w:lineRule="exact"/>
              <w:jc w:val="center"/>
              <w:rPr>
                <w:rFonts w:hint="eastAsia" w:ascii="宋体" w:hAnsi="宋体" w:cs="宋体"/>
                <w:b/>
                <w:bCs/>
              </w:rPr>
            </w:pPr>
          </w:p>
        </w:tc>
        <w:tc>
          <w:tcPr>
            <w:tcW w:w="1272" w:type="dxa"/>
            <w:vMerge w:val="continue"/>
            <w:vAlign w:val="center"/>
          </w:tcPr>
          <w:p w14:paraId="1501CFDB">
            <w:pPr>
              <w:widowControl/>
              <w:spacing w:line="240" w:lineRule="exact"/>
              <w:jc w:val="center"/>
              <w:rPr>
                <w:rFonts w:hint="eastAsia" w:ascii="宋体" w:hAnsi="宋体" w:cs="宋体"/>
                <w:b/>
                <w:bCs/>
                <w:sz w:val="24"/>
                <w:szCs w:val="24"/>
              </w:rPr>
            </w:pPr>
          </w:p>
        </w:tc>
        <w:tc>
          <w:tcPr>
            <w:tcW w:w="1920" w:type="dxa"/>
            <w:vAlign w:val="center"/>
          </w:tcPr>
          <w:p w14:paraId="018FBC16">
            <w:pPr>
              <w:widowControl/>
              <w:spacing w:line="240" w:lineRule="exact"/>
              <w:jc w:val="center"/>
              <w:rPr>
                <w:rFonts w:hint="eastAsia" w:ascii="宋体" w:hAnsi="宋体" w:cs="宋体"/>
                <w:b/>
                <w:sz w:val="24"/>
                <w:szCs w:val="24"/>
              </w:rPr>
            </w:pPr>
            <w:r>
              <w:rPr>
                <w:rFonts w:hint="eastAsia" w:ascii="宋体" w:hAnsi="宋体" w:cs="宋体"/>
                <w:b/>
                <w:sz w:val="24"/>
                <w:szCs w:val="24"/>
              </w:rPr>
              <w:t>其它要求响应</w:t>
            </w:r>
          </w:p>
        </w:tc>
        <w:tc>
          <w:tcPr>
            <w:tcW w:w="5297" w:type="dxa"/>
            <w:vAlign w:val="center"/>
          </w:tcPr>
          <w:p w14:paraId="022F3BF6">
            <w:pPr>
              <w:widowControl/>
              <w:spacing w:line="240" w:lineRule="exact"/>
              <w:rPr>
                <w:rFonts w:hint="eastAsia" w:ascii="宋体" w:hAnsi="宋体" w:cs="宋体"/>
                <w:sz w:val="24"/>
                <w:szCs w:val="24"/>
              </w:rPr>
            </w:pPr>
            <w:r>
              <w:rPr>
                <w:rFonts w:hint="eastAsia" w:ascii="宋体" w:hAnsi="宋体" w:cs="宋体"/>
                <w:sz w:val="24"/>
                <w:szCs w:val="24"/>
              </w:rPr>
              <w:t>是否实质性响应磋商文件中的其它要求。</w:t>
            </w:r>
          </w:p>
        </w:tc>
      </w:tr>
      <w:tr w14:paraId="510C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582" w:type="dxa"/>
            <w:vAlign w:val="center"/>
          </w:tcPr>
          <w:p w14:paraId="7346D239">
            <w:pPr>
              <w:widowControl/>
              <w:spacing w:line="240" w:lineRule="exact"/>
              <w:jc w:val="center"/>
              <w:rPr>
                <w:rFonts w:hint="eastAsia" w:ascii="宋体" w:hAnsi="宋体" w:cs="宋体"/>
                <w:b/>
                <w:bCs/>
              </w:rPr>
            </w:pPr>
            <w:r>
              <w:rPr>
                <w:rFonts w:hint="eastAsia" w:ascii="宋体" w:hAnsi="宋体" w:cs="宋体"/>
                <w:b/>
                <w:bCs/>
              </w:rPr>
              <w:t>2.0</w:t>
            </w:r>
          </w:p>
        </w:tc>
        <w:tc>
          <w:tcPr>
            <w:tcW w:w="1272" w:type="dxa"/>
            <w:vAlign w:val="center"/>
          </w:tcPr>
          <w:p w14:paraId="7EFBC027">
            <w:pPr>
              <w:widowControl/>
              <w:spacing w:line="240" w:lineRule="exact"/>
              <w:jc w:val="center"/>
              <w:rPr>
                <w:rFonts w:hint="eastAsia" w:ascii="宋体" w:hAnsi="宋体" w:cs="宋体"/>
                <w:b/>
                <w:bCs/>
                <w:sz w:val="24"/>
                <w:szCs w:val="24"/>
              </w:rPr>
            </w:pPr>
            <w:r>
              <w:rPr>
                <w:rFonts w:hint="eastAsia" w:ascii="宋体" w:hAnsi="宋体" w:cs="宋体"/>
                <w:b/>
                <w:bCs/>
                <w:sz w:val="24"/>
                <w:szCs w:val="24"/>
              </w:rPr>
              <w:t>评定</w:t>
            </w:r>
          </w:p>
          <w:p w14:paraId="1B07844B">
            <w:pPr>
              <w:widowControl/>
              <w:spacing w:line="240" w:lineRule="exact"/>
              <w:jc w:val="center"/>
              <w:rPr>
                <w:rFonts w:hint="eastAsia" w:ascii="宋体" w:hAnsi="宋体" w:cs="宋体"/>
                <w:b/>
                <w:bCs/>
                <w:sz w:val="24"/>
                <w:szCs w:val="24"/>
              </w:rPr>
            </w:pPr>
            <w:r>
              <w:rPr>
                <w:rFonts w:hint="eastAsia" w:ascii="宋体" w:hAnsi="宋体" w:cs="宋体"/>
                <w:b/>
                <w:bCs/>
                <w:sz w:val="24"/>
                <w:szCs w:val="24"/>
              </w:rPr>
              <w:t>办法</w:t>
            </w:r>
          </w:p>
        </w:tc>
        <w:tc>
          <w:tcPr>
            <w:tcW w:w="1920" w:type="dxa"/>
            <w:vAlign w:val="center"/>
          </w:tcPr>
          <w:p w14:paraId="0A6AE8EC">
            <w:pPr>
              <w:widowControl/>
              <w:spacing w:line="270" w:lineRule="exact"/>
              <w:jc w:val="center"/>
              <w:rPr>
                <w:rFonts w:hint="eastAsia" w:ascii="宋体" w:hAnsi="宋体" w:cs="宋体"/>
                <w:b/>
                <w:sz w:val="24"/>
                <w:szCs w:val="24"/>
              </w:rPr>
            </w:pPr>
            <w:r>
              <w:rPr>
                <w:rFonts w:hint="eastAsia" w:ascii="宋体" w:hAnsi="宋体" w:cs="宋体"/>
                <w:b/>
                <w:sz w:val="24"/>
                <w:szCs w:val="24"/>
              </w:rPr>
              <w:t>综合评分法</w:t>
            </w:r>
          </w:p>
        </w:tc>
        <w:tc>
          <w:tcPr>
            <w:tcW w:w="5297" w:type="dxa"/>
            <w:vAlign w:val="center"/>
          </w:tcPr>
          <w:p w14:paraId="427657A3">
            <w:pPr>
              <w:widowControl/>
              <w:spacing w:line="270" w:lineRule="exact"/>
              <w:rPr>
                <w:rFonts w:hint="eastAsia" w:ascii="宋体" w:hAnsi="宋体" w:cs="宋体"/>
                <w:sz w:val="24"/>
                <w:szCs w:val="24"/>
              </w:rPr>
            </w:pPr>
            <w:r>
              <w:rPr>
                <w:rFonts w:hint="eastAsia" w:ascii="宋体" w:hAnsi="宋体" w:cs="宋体"/>
                <w:sz w:val="24"/>
                <w:szCs w:val="24"/>
              </w:rPr>
              <w:t>各供应商的最终得分为各评委所评定分数的算术平均值。磋商小组将根据供应商最终得分由高到低的照顺序推荐三名成交候选人。磋商小组按照采购需求且综合得分最高、排序第一的原则确定成交供应商。</w:t>
            </w:r>
          </w:p>
        </w:tc>
      </w:tr>
    </w:tbl>
    <w:p w14:paraId="7620C691">
      <w:pPr>
        <w:jc w:val="center"/>
        <w:rPr>
          <w:rFonts w:hint="eastAsia" w:ascii="宋体" w:hAnsi="宋体" w:cs="宋体"/>
          <w:sz w:val="24"/>
          <w:szCs w:val="24"/>
        </w:rPr>
      </w:pPr>
      <w:r>
        <w:rPr>
          <w:rFonts w:hint="eastAsia" w:ascii="宋体" w:hAnsi="宋体" w:cs="宋体"/>
          <w:b/>
          <w:sz w:val="28"/>
          <w:szCs w:val="28"/>
        </w:rPr>
        <w:t>【评审因素及评分标准表】</w:t>
      </w:r>
    </w:p>
    <w:tbl>
      <w:tblPr>
        <w:tblStyle w:val="16"/>
        <w:tblpPr w:leftFromText="180" w:rightFromText="180" w:vertAnchor="text" w:horzAnchor="page" w:tblpX="699" w:tblpY="296"/>
        <w:tblOverlap w:val="never"/>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850"/>
        <w:gridCol w:w="6401"/>
      </w:tblGrid>
      <w:tr w14:paraId="6F30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84" w:type="dxa"/>
            <w:shd w:val="clear" w:color="auto" w:fill="BEBEBE"/>
            <w:noWrap/>
            <w:vAlign w:val="center"/>
          </w:tcPr>
          <w:p w14:paraId="626E9565">
            <w:pPr>
              <w:jc w:val="center"/>
              <w:rPr>
                <w:b/>
                <w:color w:val="000000"/>
                <w:sz w:val="24"/>
                <w:szCs w:val="24"/>
              </w:rPr>
            </w:pPr>
            <w:r>
              <w:rPr>
                <w:b/>
                <w:color w:val="000000"/>
                <w:sz w:val="24"/>
                <w:szCs w:val="24"/>
              </w:rPr>
              <w:t>项目</w:t>
            </w:r>
          </w:p>
        </w:tc>
        <w:tc>
          <w:tcPr>
            <w:tcW w:w="1276" w:type="dxa"/>
            <w:shd w:val="clear" w:color="auto" w:fill="BEBEBE"/>
            <w:noWrap/>
            <w:vAlign w:val="center"/>
          </w:tcPr>
          <w:p w14:paraId="4766331C">
            <w:pPr>
              <w:jc w:val="center"/>
              <w:rPr>
                <w:b/>
                <w:color w:val="000000"/>
                <w:sz w:val="24"/>
                <w:szCs w:val="24"/>
              </w:rPr>
            </w:pPr>
            <w:r>
              <w:rPr>
                <w:b/>
                <w:bCs/>
                <w:color w:val="000000"/>
                <w:sz w:val="24"/>
                <w:szCs w:val="24"/>
              </w:rPr>
              <w:t>评审因素</w:t>
            </w:r>
          </w:p>
        </w:tc>
        <w:tc>
          <w:tcPr>
            <w:tcW w:w="850" w:type="dxa"/>
            <w:shd w:val="clear" w:color="auto" w:fill="BEBEBE"/>
            <w:noWrap/>
            <w:vAlign w:val="center"/>
          </w:tcPr>
          <w:p w14:paraId="36C396D5">
            <w:pPr>
              <w:jc w:val="center"/>
              <w:rPr>
                <w:b/>
                <w:color w:val="000000"/>
                <w:sz w:val="24"/>
                <w:szCs w:val="24"/>
              </w:rPr>
            </w:pPr>
            <w:r>
              <w:rPr>
                <w:b/>
                <w:color w:val="000000"/>
                <w:sz w:val="24"/>
                <w:szCs w:val="24"/>
              </w:rPr>
              <w:t>分值</w:t>
            </w:r>
          </w:p>
        </w:tc>
        <w:tc>
          <w:tcPr>
            <w:tcW w:w="6401" w:type="dxa"/>
            <w:shd w:val="clear" w:color="auto" w:fill="BEBEBE"/>
            <w:noWrap/>
            <w:vAlign w:val="center"/>
          </w:tcPr>
          <w:p w14:paraId="087E452B">
            <w:pPr>
              <w:jc w:val="center"/>
              <w:rPr>
                <w:b/>
                <w:color w:val="000000"/>
                <w:sz w:val="24"/>
                <w:szCs w:val="24"/>
              </w:rPr>
            </w:pPr>
            <w:r>
              <w:rPr>
                <w:b/>
                <w:color w:val="000000"/>
                <w:sz w:val="24"/>
                <w:szCs w:val="24"/>
              </w:rPr>
              <w:t>细则</w:t>
            </w:r>
          </w:p>
        </w:tc>
      </w:tr>
      <w:tr w14:paraId="40B4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384" w:type="dxa"/>
            <w:noWrap/>
            <w:vAlign w:val="center"/>
          </w:tcPr>
          <w:p w14:paraId="2A866D00">
            <w:pPr>
              <w:jc w:val="center"/>
              <w:rPr>
                <w:color w:val="000000"/>
                <w:sz w:val="24"/>
                <w:szCs w:val="24"/>
              </w:rPr>
            </w:pPr>
            <w:r>
              <w:rPr>
                <w:color w:val="000000"/>
                <w:sz w:val="24"/>
                <w:szCs w:val="24"/>
              </w:rPr>
              <w:t>价格</w:t>
            </w:r>
            <w:r>
              <w:rPr>
                <w:rFonts w:hint="eastAsia"/>
                <w:color w:val="000000"/>
                <w:sz w:val="24"/>
                <w:szCs w:val="24"/>
              </w:rPr>
              <w:t>部分</w:t>
            </w:r>
          </w:p>
          <w:p w14:paraId="0210710B">
            <w:pPr>
              <w:jc w:val="center"/>
              <w:rPr>
                <w:color w:val="000000"/>
                <w:sz w:val="24"/>
                <w:szCs w:val="24"/>
              </w:rPr>
            </w:pPr>
            <w:r>
              <w:rPr>
                <w:rFonts w:hint="eastAsia"/>
                <w:color w:val="000000"/>
                <w:sz w:val="24"/>
                <w:szCs w:val="24"/>
              </w:rPr>
              <w:t>（30</w:t>
            </w:r>
            <w:r>
              <w:rPr>
                <w:color w:val="000000"/>
                <w:sz w:val="24"/>
                <w:szCs w:val="24"/>
              </w:rPr>
              <w:t>分）</w:t>
            </w:r>
          </w:p>
        </w:tc>
        <w:tc>
          <w:tcPr>
            <w:tcW w:w="1276" w:type="dxa"/>
            <w:noWrap/>
            <w:vAlign w:val="center"/>
          </w:tcPr>
          <w:p w14:paraId="4BCD76E1">
            <w:pPr>
              <w:jc w:val="center"/>
              <w:rPr>
                <w:color w:val="000000"/>
                <w:sz w:val="24"/>
                <w:szCs w:val="24"/>
              </w:rPr>
            </w:pPr>
            <w:r>
              <w:rPr>
                <w:color w:val="000000"/>
                <w:sz w:val="24"/>
                <w:szCs w:val="24"/>
              </w:rPr>
              <w:t>通过初步审核的有效报价，进入价格评议环节</w:t>
            </w:r>
          </w:p>
        </w:tc>
        <w:tc>
          <w:tcPr>
            <w:tcW w:w="850" w:type="dxa"/>
            <w:noWrap/>
            <w:vAlign w:val="center"/>
          </w:tcPr>
          <w:p w14:paraId="24568550">
            <w:pPr>
              <w:jc w:val="center"/>
              <w:rPr>
                <w:color w:val="000000"/>
                <w:sz w:val="24"/>
                <w:szCs w:val="24"/>
              </w:rPr>
            </w:pPr>
            <w:r>
              <w:rPr>
                <w:rFonts w:hint="eastAsia"/>
                <w:color w:val="000000"/>
                <w:sz w:val="24"/>
                <w:szCs w:val="24"/>
              </w:rPr>
              <w:t>30</w:t>
            </w:r>
            <w:r>
              <w:rPr>
                <w:color w:val="000000"/>
                <w:sz w:val="24"/>
                <w:szCs w:val="24"/>
              </w:rPr>
              <w:t>分</w:t>
            </w:r>
          </w:p>
        </w:tc>
        <w:tc>
          <w:tcPr>
            <w:tcW w:w="6401" w:type="dxa"/>
            <w:noWrap/>
            <w:vAlign w:val="center"/>
          </w:tcPr>
          <w:p w14:paraId="264503F0">
            <w:pPr>
              <w:rPr>
                <w:color w:val="000000"/>
                <w:sz w:val="24"/>
                <w:szCs w:val="24"/>
              </w:rPr>
            </w:pPr>
            <w:r>
              <w:rPr>
                <w:color w:val="000000"/>
                <w:sz w:val="24"/>
                <w:szCs w:val="24"/>
              </w:rPr>
              <w:t>本项目价格评议采取低价优先法计算，即满足招标文件要求且报价最低的投标报价为评标基准价，其价格分为满分。投标人的价格分统一按照下列公式计算：投标报价得分=（评标基准价/投标报价）×</w:t>
            </w:r>
            <w:r>
              <w:rPr>
                <w:rFonts w:hint="eastAsia"/>
                <w:color w:val="000000"/>
                <w:sz w:val="24"/>
                <w:szCs w:val="24"/>
              </w:rPr>
              <w:t>30</w:t>
            </w:r>
            <w:r>
              <w:rPr>
                <w:color w:val="000000"/>
                <w:sz w:val="24"/>
                <w:szCs w:val="24"/>
              </w:rPr>
              <w:t>%</w:t>
            </w:r>
          </w:p>
        </w:tc>
      </w:tr>
      <w:tr w14:paraId="3068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84" w:type="dxa"/>
            <w:vMerge w:val="restart"/>
            <w:noWrap/>
            <w:vAlign w:val="center"/>
          </w:tcPr>
          <w:p w14:paraId="74E8E0B9">
            <w:pPr>
              <w:jc w:val="center"/>
              <w:rPr>
                <w:color w:val="000000"/>
                <w:sz w:val="24"/>
                <w:szCs w:val="24"/>
              </w:rPr>
            </w:pPr>
            <w:r>
              <w:rPr>
                <w:color w:val="000000"/>
                <w:sz w:val="24"/>
                <w:szCs w:val="24"/>
              </w:rPr>
              <w:t>技术</w:t>
            </w:r>
            <w:r>
              <w:rPr>
                <w:rFonts w:hint="eastAsia"/>
                <w:color w:val="000000"/>
                <w:sz w:val="24"/>
                <w:szCs w:val="24"/>
              </w:rPr>
              <w:t>部分</w:t>
            </w:r>
          </w:p>
          <w:p w14:paraId="250219C9">
            <w:pPr>
              <w:pStyle w:val="49"/>
              <w:rPr>
                <w:rFonts w:hint="eastAsia" w:ascii="宋体" w:hAnsi="宋体" w:eastAsia="宋体"/>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0分</w:t>
            </w:r>
            <w:r>
              <w:rPr>
                <w:rFonts w:ascii="宋体" w:hAnsi="宋体" w:eastAsia="宋体"/>
                <w:sz w:val="24"/>
                <w:szCs w:val="24"/>
              </w:rPr>
              <w:t>）</w:t>
            </w:r>
          </w:p>
        </w:tc>
        <w:tc>
          <w:tcPr>
            <w:tcW w:w="1276" w:type="dxa"/>
            <w:noWrap/>
            <w:vAlign w:val="center"/>
          </w:tcPr>
          <w:p w14:paraId="5CA4022B">
            <w:pPr>
              <w:jc w:val="center"/>
              <w:rPr>
                <w:color w:val="000000"/>
                <w:sz w:val="24"/>
                <w:szCs w:val="24"/>
              </w:rPr>
            </w:pPr>
            <w:r>
              <w:rPr>
                <w:rFonts w:hint="eastAsia"/>
                <w:color w:val="000000"/>
                <w:sz w:val="24"/>
                <w:szCs w:val="24"/>
              </w:rPr>
              <w:t>技术</w:t>
            </w:r>
            <w:r>
              <w:rPr>
                <w:color w:val="000000"/>
                <w:sz w:val="24"/>
                <w:szCs w:val="24"/>
              </w:rPr>
              <w:t>方案</w:t>
            </w:r>
          </w:p>
        </w:tc>
        <w:tc>
          <w:tcPr>
            <w:tcW w:w="850" w:type="dxa"/>
            <w:noWrap/>
            <w:vAlign w:val="center"/>
          </w:tcPr>
          <w:p w14:paraId="1AF416C5">
            <w:pPr>
              <w:jc w:val="center"/>
              <w:rPr>
                <w:color w:val="000000"/>
                <w:sz w:val="24"/>
                <w:szCs w:val="24"/>
              </w:rPr>
            </w:pPr>
            <w:r>
              <w:rPr>
                <w:color w:val="000000"/>
                <w:sz w:val="24"/>
                <w:szCs w:val="24"/>
              </w:rPr>
              <w:t>19分</w:t>
            </w:r>
          </w:p>
        </w:tc>
        <w:tc>
          <w:tcPr>
            <w:tcW w:w="6401" w:type="dxa"/>
            <w:noWrap/>
            <w:vAlign w:val="center"/>
          </w:tcPr>
          <w:p w14:paraId="211A53AB">
            <w:pPr>
              <w:rPr>
                <w:color w:val="000000"/>
                <w:sz w:val="24"/>
                <w:szCs w:val="24"/>
              </w:rPr>
            </w:pPr>
            <w:r>
              <w:rPr>
                <w:color w:val="000000"/>
                <w:sz w:val="24"/>
                <w:szCs w:val="24"/>
              </w:rPr>
              <w:t>技术方案思路清晰，概述全面，科学合理，先进可行，可操作性、现场实施性和针对性阐述完整、合理、可行</w:t>
            </w:r>
            <w:r>
              <w:rPr>
                <w:rFonts w:hint="eastAsia"/>
                <w:color w:val="000000"/>
                <w:sz w:val="24"/>
                <w:szCs w:val="24"/>
              </w:rPr>
              <w:t>等</w:t>
            </w:r>
            <w:r>
              <w:rPr>
                <w:color w:val="000000"/>
                <w:sz w:val="24"/>
                <w:szCs w:val="24"/>
              </w:rPr>
              <w:t>进行综合评分</w:t>
            </w:r>
            <w:r>
              <w:rPr>
                <w:rFonts w:hint="eastAsia"/>
                <w:color w:val="000000"/>
                <w:sz w:val="24"/>
                <w:szCs w:val="24"/>
              </w:rPr>
              <w:t>：</w:t>
            </w:r>
          </w:p>
          <w:p w14:paraId="0A088145">
            <w:pPr>
              <w:rPr>
                <w:color w:val="000000"/>
                <w:sz w:val="24"/>
                <w:szCs w:val="24"/>
              </w:rPr>
            </w:pPr>
            <w:r>
              <w:rPr>
                <w:color w:val="000000"/>
                <w:sz w:val="24"/>
                <w:szCs w:val="24"/>
              </w:rPr>
              <w:t>1</w:t>
            </w:r>
            <w:r>
              <w:rPr>
                <w:rFonts w:hint="eastAsia"/>
                <w:color w:val="000000"/>
                <w:sz w:val="24"/>
                <w:szCs w:val="24"/>
              </w:rPr>
              <w:t>、</w:t>
            </w:r>
            <w:r>
              <w:rPr>
                <w:color w:val="000000"/>
                <w:sz w:val="24"/>
                <w:szCs w:val="24"/>
              </w:rPr>
              <w:t>技术方案思路完整清晰，概述全面，科学合理，先进可行，可操作性、现场实施性和针对性强的得19分；</w:t>
            </w:r>
          </w:p>
          <w:p w14:paraId="0353E5BF">
            <w:pPr>
              <w:rPr>
                <w:color w:val="000000"/>
                <w:sz w:val="24"/>
                <w:szCs w:val="24"/>
              </w:rPr>
            </w:pPr>
            <w:r>
              <w:rPr>
                <w:color w:val="000000"/>
                <w:sz w:val="24"/>
                <w:szCs w:val="24"/>
              </w:rPr>
              <w:t>2</w:t>
            </w:r>
            <w:r>
              <w:rPr>
                <w:rFonts w:hint="eastAsia"/>
                <w:color w:val="000000"/>
                <w:sz w:val="24"/>
                <w:szCs w:val="24"/>
              </w:rPr>
              <w:t>、</w:t>
            </w:r>
            <w:r>
              <w:rPr>
                <w:color w:val="000000"/>
                <w:sz w:val="24"/>
                <w:szCs w:val="24"/>
              </w:rPr>
              <w:t>技术方案思路完整清晰，概述全面，科学合理，可操作性较强、现场实施性和针对性较强的得15分；</w:t>
            </w:r>
          </w:p>
          <w:p w14:paraId="44A19446">
            <w:pPr>
              <w:rPr>
                <w:color w:val="000000"/>
                <w:sz w:val="24"/>
                <w:szCs w:val="24"/>
              </w:rPr>
            </w:pPr>
            <w:r>
              <w:rPr>
                <w:color w:val="000000"/>
                <w:sz w:val="24"/>
                <w:szCs w:val="24"/>
              </w:rPr>
              <w:t>3</w:t>
            </w:r>
            <w:r>
              <w:rPr>
                <w:rFonts w:hint="eastAsia"/>
                <w:color w:val="000000"/>
                <w:sz w:val="24"/>
                <w:szCs w:val="24"/>
              </w:rPr>
              <w:t>、</w:t>
            </w:r>
            <w:r>
              <w:rPr>
                <w:color w:val="000000"/>
                <w:sz w:val="24"/>
                <w:szCs w:val="24"/>
              </w:rPr>
              <w:t>技术方案思路较为完整清晰，概述全面，科学合理，可操作性较强、现场实施性和针对性较强的得11分；</w:t>
            </w:r>
          </w:p>
          <w:p w14:paraId="05C20AA4">
            <w:pPr>
              <w:rPr>
                <w:color w:val="000000"/>
                <w:sz w:val="24"/>
                <w:szCs w:val="24"/>
              </w:rPr>
            </w:pPr>
            <w:r>
              <w:rPr>
                <w:color w:val="000000"/>
                <w:sz w:val="24"/>
                <w:szCs w:val="24"/>
              </w:rPr>
              <w:t>4</w:t>
            </w:r>
            <w:r>
              <w:rPr>
                <w:rFonts w:hint="eastAsia"/>
                <w:color w:val="000000"/>
                <w:sz w:val="24"/>
                <w:szCs w:val="24"/>
              </w:rPr>
              <w:t>、</w:t>
            </w:r>
            <w:r>
              <w:rPr>
                <w:color w:val="000000"/>
                <w:sz w:val="24"/>
                <w:szCs w:val="24"/>
              </w:rPr>
              <w:t>技术方案思路基本完整清晰，概述基本全面，有一定操作性、实施性和针对性的得7分；</w:t>
            </w:r>
          </w:p>
          <w:p w14:paraId="001EEB75">
            <w:pPr>
              <w:rPr>
                <w:color w:val="000000"/>
                <w:sz w:val="24"/>
                <w:szCs w:val="24"/>
              </w:rPr>
            </w:pPr>
            <w:r>
              <w:rPr>
                <w:color w:val="000000"/>
                <w:sz w:val="24"/>
                <w:szCs w:val="24"/>
              </w:rPr>
              <w:t>5</w:t>
            </w:r>
            <w:r>
              <w:rPr>
                <w:rFonts w:hint="eastAsia"/>
                <w:color w:val="000000"/>
                <w:sz w:val="24"/>
                <w:szCs w:val="24"/>
              </w:rPr>
              <w:t>、</w:t>
            </w:r>
            <w:r>
              <w:rPr>
                <w:color w:val="000000"/>
                <w:sz w:val="24"/>
                <w:szCs w:val="24"/>
              </w:rPr>
              <w:t>技术方案思路基本完整清晰，概述不太全面，操作性、实施性和针对性一般的得3分；</w:t>
            </w:r>
          </w:p>
          <w:p w14:paraId="3D3B8B9F">
            <w:pPr>
              <w:rPr>
                <w:color w:val="000000"/>
                <w:sz w:val="24"/>
                <w:szCs w:val="24"/>
              </w:rPr>
            </w:pPr>
            <w:r>
              <w:rPr>
                <w:color w:val="000000"/>
                <w:sz w:val="24"/>
                <w:szCs w:val="24"/>
              </w:rPr>
              <w:t>6</w:t>
            </w:r>
            <w:r>
              <w:rPr>
                <w:rFonts w:hint="eastAsia"/>
                <w:color w:val="000000"/>
                <w:sz w:val="24"/>
                <w:szCs w:val="24"/>
              </w:rPr>
              <w:t>、</w:t>
            </w:r>
            <w:r>
              <w:rPr>
                <w:color w:val="000000"/>
                <w:sz w:val="24"/>
                <w:szCs w:val="24"/>
              </w:rPr>
              <w:t>技术方案思路不合理，操作性、实施性和针对性差得0分。</w:t>
            </w:r>
          </w:p>
        </w:tc>
      </w:tr>
      <w:tr w14:paraId="7294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84" w:type="dxa"/>
            <w:vMerge w:val="continue"/>
            <w:noWrap/>
            <w:vAlign w:val="center"/>
          </w:tcPr>
          <w:p w14:paraId="24EECDC0">
            <w:pPr>
              <w:jc w:val="center"/>
              <w:rPr>
                <w:color w:val="000000"/>
                <w:sz w:val="24"/>
                <w:szCs w:val="24"/>
              </w:rPr>
            </w:pPr>
          </w:p>
        </w:tc>
        <w:tc>
          <w:tcPr>
            <w:tcW w:w="1276" w:type="dxa"/>
            <w:noWrap/>
            <w:vAlign w:val="center"/>
          </w:tcPr>
          <w:p w14:paraId="7858081A">
            <w:pPr>
              <w:adjustRightInd w:val="0"/>
              <w:snapToGrid w:val="0"/>
              <w:jc w:val="center"/>
              <w:rPr>
                <w:rFonts w:hint="eastAsia" w:ascii="宋体" w:hAnsi="宋体"/>
                <w:color w:val="000000"/>
                <w:sz w:val="24"/>
                <w:szCs w:val="24"/>
              </w:rPr>
            </w:pPr>
            <w:r>
              <w:rPr>
                <w:rFonts w:hint="eastAsia" w:ascii="宋体" w:hAnsi="宋体"/>
                <w:color w:val="000000"/>
                <w:sz w:val="24"/>
                <w:szCs w:val="24"/>
              </w:rPr>
              <w:t>人力资源管理方案</w:t>
            </w:r>
          </w:p>
        </w:tc>
        <w:tc>
          <w:tcPr>
            <w:tcW w:w="850" w:type="dxa"/>
            <w:noWrap/>
            <w:vAlign w:val="center"/>
          </w:tcPr>
          <w:p w14:paraId="643BC6FA">
            <w:pPr>
              <w:adjustRightInd w:val="0"/>
              <w:snapToGrid w:val="0"/>
              <w:jc w:val="center"/>
              <w:rPr>
                <w:rFonts w:hint="eastAsia" w:ascii="宋体" w:hAnsi="宋体"/>
                <w:color w:val="000000"/>
                <w:sz w:val="24"/>
                <w:szCs w:val="24"/>
              </w:rPr>
            </w:pPr>
            <w:r>
              <w:rPr>
                <w:rFonts w:hint="eastAsia" w:ascii="宋体" w:hAnsi="宋体"/>
                <w:color w:val="000000"/>
                <w:sz w:val="24"/>
                <w:szCs w:val="24"/>
              </w:rPr>
              <w:t>5分</w:t>
            </w:r>
          </w:p>
        </w:tc>
        <w:tc>
          <w:tcPr>
            <w:tcW w:w="6401" w:type="dxa"/>
            <w:noWrap/>
            <w:vAlign w:val="center"/>
          </w:tcPr>
          <w:p w14:paraId="644D56A2">
            <w:pPr>
              <w:adjustRightInd w:val="0"/>
              <w:snapToGrid w:val="0"/>
              <w:rPr>
                <w:rFonts w:hint="eastAsia" w:ascii="宋体" w:hAnsi="宋体"/>
                <w:color w:val="000000"/>
                <w:sz w:val="24"/>
                <w:szCs w:val="24"/>
              </w:rPr>
            </w:pPr>
            <w:r>
              <w:rPr>
                <w:rFonts w:ascii="宋体" w:hAnsi="宋体"/>
                <w:color w:val="000000"/>
                <w:sz w:val="24"/>
                <w:szCs w:val="24"/>
              </w:rPr>
              <w:t>根据投标人</w:t>
            </w:r>
            <w:r>
              <w:rPr>
                <w:rFonts w:hint="eastAsia" w:ascii="宋体" w:hAnsi="宋体"/>
                <w:color w:val="000000"/>
                <w:sz w:val="24"/>
                <w:szCs w:val="24"/>
              </w:rPr>
              <w:t>项目人员专业配套、分工合理、制度健全、职责明确</w:t>
            </w:r>
            <w:r>
              <w:rPr>
                <w:rFonts w:hint="eastAsia"/>
                <w:color w:val="000000"/>
                <w:sz w:val="24"/>
                <w:szCs w:val="24"/>
              </w:rPr>
              <w:t>等</w:t>
            </w:r>
            <w:r>
              <w:rPr>
                <w:color w:val="000000"/>
                <w:sz w:val="24"/>
                <w:szCs w:val="24"/>
              </w:rPr>
              <w:t>进行评分</w:t>
            </w:r>
            <w:r>
              <w:rPr>
                <w:rFonts w:hint="eastAsia"/>
                <w:color w:val="000000"/>
                <w:sz w:val="24"/>
                <w:szCs w:val="24"/>
              </w:rPr>
              <w:t>：</w:t>
            </w:r>
          </w:p>
          <w:p w14:paraId="060181B0">
            <w:pPr>
              <w:adjustRightInd w:val="0"/>
              <w:snapToGrid w:val="0"/>
              <w:rPr>
                <w:rFonts w:hint="eastAsia" w:ascii="宋体" w:hAnsi="宋体"/>
                <w:color w:val="000000"/>
                <w:sz w:val="24"/>
                <w:szCs w:val="24"/>
              </w:rPr>
            </w:pPr>
            <w:r>
              <w:rPr>
                <w:rFonts w:hint="eastAsia" w:ascii="宋体" w:hAnsi="宋体"/>
                <w:color w:val="000000"/>
                <w:sz w:val="24"/>
                <w:szCs w:val="24"/>
              </w:rPr>
              <w:t>1、人员专业配套、分工合理、制度健全、职责明确的得</w:t>
            </w:r>
            <w:r>
              <w:rPr>
                <w:rFonts w:ascii="宋体" w:hAnsi="宋体"/>
                <w:color w:val="000000"/>
                <w:sz w:val="24"/>
                <w:szCs w:val="24"/>
              </w:rPr>
              <w:t>5</w:t>
            </w:r>
            <w:r>
              <w:rPr>
                <w:rFonts w:hint="eastAsia" w:ascii="宋体" w:hAnsi="宋体"/>
                <w:color w:val="000000"/>
                <w:sz w:val="24"/>
                <w:szCs w:val="24"/>
              </w:rPr>
              <w:t>分；</w:t>
            </w:r>
          </w:p>
          <w:p w14:paraId="02D8E195">
            <w:pPr>
              <w:adjustRightInd w:val="0"/>
              <w:snapToGrid w:val="0"/>
              <w:rPr>
                <w:rFonts w:hint="eastAsia" w:ascii="宋体" w:hAnsi="宋体"/>
                <w:color w:val="000000"/>
                <w:sz w:val="24"/>
                <w:szCs w:val="24"/>
              </w:rPr>
            </w:pPr>
            <w:r>
              <w:rPr>
                <w:rFonts w:hint="eastAsia" w:ascii="宋体" w:hAnsi="宋体"/>
                <w:color w:val="000000"/>
                <w:sz w:val="24"/>
                <w:szCs w:val="24"/>
              </w:rPr>
              <w:t>2、人员专业、分工、制度、职责基本合理的得3分；</w:t>
            </w:r>
          </w:p>
          <w:p w14:paraId="5552BDC9">
            <w:pPr>
              <w:adjustRightInd w:val="0"/>
              <w:snapToGrid w:val="0"/>
              <w:rPr>
                <w:rFonts w:hint="eastAsia" w:ascii="宋体" w:hAnsi="宋体"/>
                <w:color w:val="000000"/>
                <w:sz w:val="24"/>
                <w:szCs w:val="24"/>
              </w:rPr>
            </w:pPr>
            <w:r>
              <w:rPr>
                <w:rFonts w:hint="eastAsia" w:ascii="宋体" w:hAnsi="宋体"/>
                <w:color w:val="000000"/>
                <w:sz w:val="24"/>
                <w:szCs w:val="24"/>
              </w:rPr>
              <w:t>3、人员安排不够完整得1分；</w:t>
            </w:r>
          </w:p>
          <w:p w14:paraId="6247ABC0">
            <w:pPr>
              <w:adjustRightInd w:val="0"/>
              <w:snapToGrid w:val="0"/>
              <w:rPr>
                <w:rFonts w:hint="eastAsia" w:ascii="宋体" w:hAnsi="宋体"/>
                <w:color w:val="000000"/>
                <w:sz w:val="24"/>
                <w:szCs w:val="24"/>
              </w:rPr>
            </w:pPr>
            <w:r>
              <w:rPr>
                <w:rFonts w:hint="eastAsia" w:ascii="宋体" w:hAnsi="宋体"/>
                <w:color w:val="000000"/>
                <w:sz w:val="24"/>
                <w:szCs w:val="24"/>
              </w:rPr>
              <w:t>4、</w:t>
            </w:r>
            <w:r>
              <w:rPr>
                <w:rFonts w:hint="eastAsia" w:ascii="宋体" w:hAnsi="宋体"/>
                <w:sz w:val="24"/>
                <w:szCs w:val="24"/>
              </w:rPr>
              <w:t>其他得0分。</w:t>
            </w:r>
          </w:p>
        </w:tc>
      </w:tr>
      <w:tr w14:paraId="405E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4" w:type="dxa"/>
            <w:vMerge w:val="continue"/>
            <w:noWrap/>
            <w:vAlign w:val="center"/>
          </w:tcPr>
          <w:p w14:paraId="51772079">
            <w:pPr>
              <w:jc w:val="center"/>
              <w:rPr>
                <w:color w:val="000000"/>
                <w:sz w:val="24"/>
                <w:szCs w:val="24"/>
              </w:rPr>
            </w:pPr>
          </w:p>
        </w:tc>
        <w:tc>
          <w:tcPr>
            <w:tcW w:w="1276" w:type="dxa"/>
            <w:noWrap/>
            <w:vAlign w:val="center"/>
          </w:tcPr>
          <w:p w14:paraId="62259C18">
            <w:pPr>
              <w:adjustRightInd w:val="0"/>
              <w:snapToGrid w:val="0"/>
              <w:jc w:val="center"/>
              <w:rPr>
                <w:rFonts w:hint="eastAsia" w:ascii="宋体" w:hAnsi="宋体"/>
                <w:sz w:val="24"/>
                <w:szCs w:val="24"/>
              </w:rPr>
            </w:pPr>
            <w:r>
              <w:rPr>
                <w:rFonts w:hint="eastAsia" w:ascii="宋体" w:hAnsi="宋体"/>
                <w:sz w:val="24"/>
                <w:szCs w:val="24"/>
              </w:rPr>
              <w:t>进度计划及保证措施</w:t>
            </w:r>
          </w:p>
        </w:tc>
        <w:tc>
          <w:tcPr>
            <w:tcW w:w="850" w:type="dxa"/>
            <w:noWrap/>
            <w:vAlign w:val="center"/>
          </w:tcPr>
          <w:p w14:paraId="57E23243">
            <w:pPr>
              <w:adjustRightInd w:val="0"/>
              <w:snapToGrid w:val="0"/>
              <w:jc w:val="center"/>
              <w:rPr>
                <w:rFonts w:hint="eastAsia" w:ascii="宋体" w:hAnsi="宋体"/>
                <w:sz w:val="24"/>
                <w:szCs w:val="24"/>
              </w:rPr>
            </w:pPr>
            <w:r>
              <w:rPr>
                <w:rFonts w:ascii="宋体" w:hAnsi="宋体"/>
                <w:sz w:val="24"/>
                <w:szCs w:val="24"/>
              </w:rPr>
              <w:t>7</w:t>
            </w:r>
            <w:r>
              <w:rPr>
                <w:rFonts w:hint="eastAsia" w:ascii="宋体" w:hAnsi="宋体"/>
                <w:sz w:val="24"/>
                <w:szCs w:val="24"/>
              </w:rPr>
              <w:t>分</w:t>
            </w:r>
          </w:p>
        </w:tc>
        <w:tc>
          <w:tcPr>
            <w:tcW w:w="6401" w:type="dxa"/>
            <w:noWrap/>
            <w:vAlign w:val="center"/>
          </w:tcPr>
          <w:p w14:paraId="1BAF239C">
            <w:pPr>
              <w:adjustRightInd w:val="0"/>
              <w:snapToGrid w:val="0"/>
              <w:rPr>
                <w:rFonts w:hint="eastAsia" w:ascii="宋体" w:hAnsi="宋体"/>
                <w:sz w:val="24"/>
                <w:szCs w:val="24"/>
              </w:rPr>
            </w:pPr>
            <w:r>
              <w:rPr>
                <w:rFonts w:hint="eastAsia" w:ascii="宋体" w:hAnsi="宋体"/>
                <w:sz w:val="24"/>
                <w:szCs w:val="24"/>
              </w:rPr>
              <w:t>根据投标人针对本项目的进度计划、保障措施等进行如下评分：</w:t>
            </w:r>
          </w:p>
          <w:p w14:paraId="28F5E766">
            <w:pPr>
              <w:adjustRightInd w:val="0"/>
              <w:snapToGrid w:val="0"/>
              <w:rPr>
                <w:rFonts w:hint="eastAsia" w:ascii="宋体" w:hAnsi="宋体"/>
                <w:sz w:val="24"/>
                <w:szCs w:val="24"/>
              </w:rPr>
            </w:pPr>
            <w:r>
              <w:rPr>
                <w:rFonts w:hint="eastAsia" w:ascii="宋体" w:hAnsi="宋体"/>
                <w:sz w:val="24"/>
                <w:szCs w:val="24"/>
              </w:rPr>
              <w:t>1、内容详细完整、节点清晰有保障、针对性强的得</w:t>
            </w:r>
            <w:r>
              <w:rPr>
                <w:rFonts w:ascii="宋体" w:hAnsi="宋体"/>
                <w:sz w:val="24"/>
                <w:szCs w:val="24"/>
              </w:rPr>
              <w:t>7</w:t>
            </w:r>
            <w:r>
              <w:rPr>
                <w:rFonts w:hint="eastAsia" w:ascii="宋体" w:hAnsi="宋体"/>
                <w:sz w:val="24"/>
                <w:szCs w:val="24"/>
              </w:rPr>
              <w:t>分；</w:t>
            </w:r>
          </w:p>
          <w:p w14:paraId="7CBAF1B8">
            <w:pPr>
              <w:adjustRightInd w:val="0"/>
              <w:snapToGrid w:val="0"/>
              <w:rPr>
                <w:rFonts w:hint="eastAsia" w:ascii="宋体" w:hAnsi="宋体"/>
                <w:sz w:val="24"/>
                <w:szCs w:val="24"/>
              </w:rPr>
            </w:pPr>
            <w:r>
              <w:rPr>
                <w:rFonts w:hint="eastAsia" w:ascii="宋体" w:hAnsi="宋体"/>
                <w:sz w:val="24"/>
                <w:szCs w:val="24"/>
              </w:rPr>
              <w:t>2、内容完整、保障措施基本可行的得</w:t>
            </w:r>
            <w:r>
              <w:rPr>
                <w:rFonts w:ascii="宋体" w:hAnsi="宋体"/>
                <w:sz w:val="24"/>
                <w:szCs w:val="24"/>
              </w:rPr>
              <w:t>4</w:t>
            </w:r>
            <w:r>
              <w:rPr>
                <w:rFonts w:hint="eastAsia" w:ascii="宋体" w:hAnsi="宋体"/>
                <w:sz w:val="24"/>
                <w:szCs w:val="24"/>
              </w:rPr>
              <w:t>分；</w:t>
            </w:r>
          </w:p>
          <w:p w14:paraId="2AD80C7E">
            <w:pPr>
              <w:adjustRightInd w:val="0"/>
              <w:snapToGrid w:val="0"/>
              <w:rPr>
                <w:rFonts w:hint="eastAsia" w:ascii="宋体" w:hAnsi="宋体"/>
                <w:sz w:val="24"/>
                <w:szCs w:val="24"/>
              </w:rPr>
            </w:pPr>
            <w:r>
              <w:rPr>
                <w:rFonts w:hint="eastAsia" w:ascii="宋体" w:hAnsi="宋体"/>
                <w:sz w:val="24"/>
                <w:szCs w:val="24"/>
              </w:rPr>
              <w:t>3、可行性差的得1分；</w:t>
            </w:r>
          </w:p>
          <w:p w14:paraId="3D63FFF0">
            <w:pPr>
              <w:adjustRightInd w:val="0"/>
              <w:snapToGrid w:val="0"/>
              <w:rPr>
                <w:rFonts w:hint="eastAsia" w:ascii="宋体" w:hAnsi="宋体"/>
                <w:sz w:val="24"/>
                <w:szCs w:val="24"/>
              </w:rPr>
            </w:pPr>
            <w:r>
              <w:rPr>
                <w:rFonts w:hint="eastAsia" w:ascii="宋体" w:hAnsi="宋体"/>
                <w:sz w:val="24"/>
                <w:szCs w:val="24"/>
              </w:rPr>
              <w:t>4、其他得0分。</w:t>
            </w:r>
          </w:p>
        </w:tc>
      </w:tr>
      <w:tr w14:paraId="209D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4" w:type="dxa"/>
            <w:vMerge w:val="continue"/>
            <w:noWrap/>
            <w:vAlign w:val="center"/>
          </w:tcPr>
          <w:p w14:paraId="7F124AB1">
            <w:pPr>
              <w:jc w:val="center"/>
              <w:rPr>
                <w:color w:val="000000"/>
                <w:sz w:val="24"/>
                <w:szCs w:val="24"/>
              </w:rPr>
            </w:pPr>
          </w:p>
        </w:tc>
        <w:tc>
          <w:tcPr>
            <w:tcW w:w="1276" w:type="dxa"/>
            <w:noWrap/>
            <w:vAlign w:val="center"/>
          </w:tcPr>
          <w:p w14:paraId="7BC85997">
            <w:pPr>
              <w:adjustRightInd w:val="0"/>
              <w:snapToGrid w:val="0"/>
              <w:jc w:val="center"/>
              <w:rPr>
                <w:rFonts w:hint="eastAsia" w:ascii="宋体" w:hAnsi="宋体"/>
                <w:sz w:val="24"/>
                <w:szCs w:val="24"/>
              </w:rPr>
            </w:pPr>
            <w:r>
              <w:rPr>
                <w:rFonts w:hint="eastAsia" w:ascii="宋体" w:hAnsi="宋体"/>
                <w:sz w:val="24"/>
                <w:szCs w:val="24"/>
              </w:rPr>
              <w:t>质量保障方案</w:t>
            </w:r>
          </w:p>
        </w:tc>
        <w:tc>
          <w:tcPr>
            <w:tcW w:w="850" w:type="dxa"/>
            <w:noWrap/>
            <w:vAlign w:val="center"/>
          </w:tcPr>
          <w:p w14:paraId="5021E845">
            <w:pPr>
              <w:adjustRightInd w:val="0"/>
              <w:snapToGrid w:val="0"/>
              <w:jc w:val="center"/>
              <w:rPr>
                <w:rFonts w:hint="eastAsia" w:ascii="宋体" w:hAnsi="宋体"/>
                <w:sz w:val="24"/>
                <w:szCs w:val="24"/>
              </w:rPr>
            </w:pPr>
            <w:r>
              <w:rPr>
                <w:rFonts w:ascii="宋体" w:hAnsi="宋体"/>
                <w:sz w:val="24"/>
                <w:szCs w:val="24"/>
              </w:rPr>
              <w:t>8</w:t>
            </w:r>
            <w:r>
              <w:rPr>
                <w:rFonts w:hint="eastAsia" w:ascii="宋体" w:hAnsi="宋体"/>
                <w:sz w:val="24"/>
                <w:szCs w:val="24"/>
              </w:rPr>
              <w:t>分</w:t>
            </w:r>
          </w:p>
        </w:tc>
        <w:tc>
          <w:tcPr>
            <w:tcW w:w="6401" w:type="dxa"/>
            <w:noWrap/>
          </w:tcPr>
          <w:p w14:paraId="3FD886FE">
            <w:pPr>
              <w:adjustRightInd w:val="0"/>
              <w:snapToGrid w:val="0"/>
              <w:rPr>
                <w:rFonts w:hint="eastAsia" w:ascii="宋体" w:hAnsi="宋体"/>
                <w:sz w:val="24"/>
                <w:szCs w:val="24"/>
              </w:rPr>
            </w:pPr>
            <w:r>
              <w:rPr>
                <w:rFonts w:hint="eastAsia" w:ascii="宋体" w:hAnsi="宋体"/>
                <w:sz w:val="24"/>
                <w:szCs w:val="24"/>
              </w:rPr>
              <w:t>根据投标人质量控制目标、保障体系、保障措施、质量承诺等内容进行评分：</w:t>
            </w:r>
          </w:p>
          <w:p w14:paraId="70BF95A3">
            <w:pPr>
              <w:adjustRightInd w:val="0"/>
              <w:snapToGrid w:val="0"/>
              <w:rPr>
                <w:rFonts w:hint="eastAsia" w:ascii="宋体" w:hAnsi="宋体"/>
                <w:sz w:val="24"/>
                <w:szCs w:val="24"/>
              </w:rPr>
            </w:pPr>
            <w:r>
              <w:rPr>
                <w:rFonts w:hint="eastAsia" w:ascii="宋体" w:hAnsi="宋体"/>
                <w:sz w:val="24"/>
                <w:szCs w:val="24"/>
              </w:rPr>
              <w:t>1、方案内容详细完整、措施到位且有保障与承诺，针对性强，得</w:t>
            </w:r>
            <w:r>
              <w:rPr>
                <w:rFonts w:ascii="宋体" w:hAnsi="宋体"/>
                <w:sz w:val="24"/>
                <w:szCs w:val="24"/>
              </w:rPr>
              <w:t>8</w:t>
            </w:r>
            <w:r>
              <w:rPr>
                <w:rFonts w:hint="eastAsia" w:ascii="宋体" w:hAnsi="宋体"/>
                <w:sz w:val="24"/>
                <w:szCs w:val="24"/>
              </w:rPr>
              <w:t>分；</w:t>
            </w:r>
          </w:p>
          <w:p w14:paraId="00DC867B">
            <w:pPr>
              <w:adjustRightInd w:val="0"/>
              <w:snapToGrid w:val="0"/>
              <w:rPr>
                <w:rFonts w:hint="eastAsia" w:ascii="宋体" w:hAnsi="宋体"/>
                <w:sz w:val="24"/>
                <w:szCs w:val="24"/>
              </w:rPr>
            </w:pPr>
            <w:r>
              <w:rPr>
                <w:rFonts w:hint="eastAsia" w:ascii="宋体" w:hAnsi="宋体"/>
                <w:sz w:val="24"/>
                <w:szCs w:val="24"/>
              </w:rPr>
              <w:t>2、方案内容合理完整、具有保证措施，得</w:t>
            </w:r>
            <w:r>
              <w:rPr>
                <w:rFonts w:ascii="宋体" w:hAnsi="宋体"/>
                <w:sz w:val="24"/>
                <w:szCs w:val="24"/>
              </w:rPr>
              <w:t>5</w:t>
            </w:r>
            <w:r>
              <w:rPr>
                <w:rFonts w:hint="eastAsia" w:ascii="宋体" w:hAnsi="宋体"/>
                <w:sz w:val="24"/>
                <w:szCs w:val="24"/>
              </w:rPr>
              <w:t>分；</w:t>
            </w:r>
          </w:p>
          <w:p w14:paraId="271FBE54">
            <w:pPr>
              <w:adjustRightInd w:val="0"/>
              <w:snapToGrid w:val="0"/>
              <w:rPr>
                <w:rFonts w:hint="eastAsia" w:ascii="宋体" w:hAnsi="宋体"/>
                <w:sz w:val="24"/>
                <w:szCs w:val="24"/>
              </w:rPr>
            </w:pPr>
            <w:r>
              <w:rPr>
                <w:rFonts w:hint="eastAsia" w:ascii="宋体" w:hAnsi="宋体"/>
                <w:sz w:val="24"/>
                <w:szCs w:val="24"/>
              </w:rPr>
              <w:t>3、方案基本可行，得1分；</w:t>
            </w:r>
          </w:p>
          <w:p w14:paraId="07D5655A">
            <w:pPr>
              <w:adjustRightInd w:val="0"/>
              <w:snapToGrid w:val="0"/>
              <w:rPr>
                <w:rFonts w:hint="eastAsia" w:ascii="宋体" w:hAnsi="宋体"/>
                <w:sz w:val="24"/>
                <w:szCs w:val="24"/>
              </w:rPr>
            </w:pPr>
            <w:r>
              <w:rPr>
                <w:rFonts w:hint="eastAsia" w:ascii="宋体" w:hAnsi="宋体"/>
                <w:sz w:val="24"/>
                <w:szCs w:val="24"/>
              </w:rPr>
              <w:t>4、其他得0分。</w:t>
            </w:r>
          </w:p>
        </w:tc>
      </w:tr>
      <w:tr w14:paraId="40DE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4" w:type="dxa"/>
            <w:vMerge w:val="continue"/>
            <w:noWrap/>
            <w:vAlign w:val="center"/>
          </w:tcPr>
          <w:p w14:paraId="62FE004A">
            <w:pPr>
              <w:jc w:val="center"/>
              <w:rPr>
                <w:color w:val="000000"/>
                <w:sz w:val="24"/>
                <w:szCs w:val="24"/>
              </w:rPr>
            </w:pPr>
          </w:p>
        </w:tc>
        <w:tc>
          <w:tcPr>
            <w:tcW w:w="1276" w:type="dxa"/>
            <w:noWrap/>
            <w:vAlign w:val="center"/>
          </w:tcPr>
          <w:p w14:paraId="455E0391">
            <w:pPr>
              <w:adjustRightInd w:val="0"/>
              <w:snapToGrid w:val="0"/>
              <w:jc w:val="center"/>
              <w:rPr>
                <w:rFonts w:hint="eastAsia" w:ascii="宋体" w:hAnsi="宋体"/>
                <w:sz w:val="24"/>
                <w:szCs w:val="24"/>
              </w:rPr>
            </w:pPr>
            <w:r>
              <w:rPr>
                <w:rFonts w:hint="eastAsia" w:ascii="宋体" w:hAnsi="宋体"/>
                <w:sz w:val="24"/>
                <w:szCs w:val="24"/>
              </w:rPr>
              <w:t>安全保障方案</w:t>
            </w:r>
          </w:p>
        </w:tc>
        <w:tc>
          <w:tcPr>
            <w:tcW w:w="850" w:type="dxa"/>
            <w:noWrap/>
            <w:vAlign w:val="center"/>
          </w:tcPr>
          <w:p w14:paraId="42BBAA64">
            <w:pPr>
              <w:adjustRightInd w:val="0"/>
              <w:snapToGrid w:val="0"/>
              <w:jc w:val="center"/>
              <w:rPr>
                <w:rFonts w:hint="eastAsia" w:ascii="宋体" w:hAnsi="宋体"/>
                <w:sz w:val="24"/>
                <w:szCs w:val="24"/>
              </w:rPr>
            </w:pPr>
            <w:r>
              <w:rPr>
                <w:rFonts w:ascii="宋体" w:hAnsi="宋体"/>
                <w:sz w:val="24"/>
                <w:szCs w:val="24"/>
              </w:rPr>
              <w:t>5</w:t>
            </w:r>
            <w:r>
              <w:rPr>
                <w:rFonts w:hint="eastAsia" w:ascii="宋体" w:hAnsi="宋体"/>
                <w:sz w:val="24"/>
                <w:szCs w:val="24"/>
              </w:rPr>
              <w:t>分</w:t>
            </w:r>
          </w:p>
        </w:tc>
        <w:tc>
          <w:tcPr>
            <w:tcW w:w="6401" w:type="dxa"/>
            <w:noWrap/>
            <w:vAlign w:val="center"/>
          </w:tcPr>
          <w:p w14:paraId="34849A91">
            <w:pPr>
              <w:adjustRightInd w:val="0"/>
              <w:snapToGrid w:val="0"/>
              <w:rPr>
                <w:rFonts w:hint="eastAsia" w:ascii="宋体" w:hAnsi="宋体"/>
                <w:sz w:val="24"/>
                <w:szCs w:val="24"/>
              </w:rPr>
            </w:pPr>
            <w:r>
              <w:rPr>
                <w:rFonts w:hint="eastAsia" w:ascii="宋体" w:hAnsi="宋体"/>
                <w:sz w:val="24"/>
                <w:szCs w:val="24"/>
              </w:rPr>
              <w:t>根据投标人具备健全安全管理体系，以保障作业人员安全，措施得力，现场处置方案针对性和可行性强进行评分：</w:t>
            </w:r>
          </w:p>
          <w:p w14:paraId="5E2A7727">
            <w:pPr>
              <w:adjustRightInd w:val="0"/>
              <w:snapToGrid w:val="0"/>
              <w:rPr>
                <w:rFonts w:hint="eastAsia" w:ascii="宋体" w:hAnsi="宋体"/>
                <w:sz w:val="24"/>
                <w:szCs w:val="24"/>
              </w:rPr>
            </w:pPr>
            <w:r>
              <w:rPr>
                <w:rFonts w:hint="eastAsia" w:ascii="宋体" w:hAnsi="宋体"/>
                <w:sz w:val="24"/>
                <w:szCs w:val="24"/>
              </w:rPr>
              <w:t>1、提供的安全保障措施具体、合理，现场处置方案针对性和可行性强的得</w:t>
            </w:r>
            <w:r>
              <w:rPr>
                <w:rFonts w:ascii="宋体" w:hAnsi="宋体"/>
                <w:sz w:val="24"/>
                <w:szCs w:val="24"/>
              </w:rPr>
              <w:t>5</w:t>
            </w:r>
            <w:r>
              <w:rPr>
                <w:rFonts w:hint="eastAsia" w:ascii="宋体" w:hAnsi="宋体"/>
                <w:sz w:val="24"/>
                <w:szCs w:val="24"/>
              </w:rPr>
              <w:t>分；</w:t>
            </w:r>
          </w:p>
          <w:p w14:paraId="1E2A0224">
            <w:pPr>
              <w:adjustRightInd w:val="0"/>
              <w:snapToGrid w:val="0"/>
              <w:rPr>
                <w:rFonts w:hint="eastAsia" w:ascii="宋体" w:hAnsi="宋体"/>
                <w:sz w:val="24"/>
                <w:szCs w:val="24"/>
              </w:rPr>
            </w:pPr>
            <w:r>
              <w:rPr>
                <w:rFonts w:hint="eastAsia" w:ascii="宋体" w:hAnsi="宋体"/>
                <w:sz w:val="24"/>
                <w:szCs w:val="24"/>
              </w:rPr>
              <w:t>2、提供的安全保障措施得力、现场处置方案基本可行的得</w:t>
            </w:r>
            <w:r>
              <w:rPr>
                <w:rFonts w:ascii="宋体" w:hAnsi="宋体"/>
                <w:sz w:val="24"/>
                <w:szCs w:val="24"/>
              </w:rPr>
              <w:t>3</w:t>
            </w:r>
            <w:r>
              <w:rPr>
                <w:rFonts w:hint="eastAsia" w:ascii="宋体" w:hAnsi="宋体"/>
                <w:sz w:val="24"/>
                <w:szCs w:val="24"/>
              </w:rPr>
              <w:t>分；</w:t>
            </w:r>
          </w:p>
          <w:p w14:paraId="4CA0D2EE">
            <w:pPr>
              <w:adjustRightInd w:val="0"/>
              <w:snapToGrid w:val="0"/>
              <w:rPr>
                <w:rFonts w:hint="eastAsia" w:ascii="宋体" w:hAnsi="宋体"/>
                <w:sz w:val="24"/>
                <w:szCs w:val="24"/>
              </w:rPr>
            </w:pPr>
            <w:r>
              <w:rPr>
                <w:rFonts w:hint="eastAsia" w:ascii="宋体" w:hAnsi="宋体"/>
                <w:sz w:val="24"/>
                <w:szCs w:val="24"/>
              </w:rPr>
              <w:t>3、提供的安全保障措施、现场处置方案可行差的得1分；</w:t>
            </w:r>
          </w:p>
          <w:p w14:paraId="50C8C29C">
            <w:pPr>
              <w:adjustRightInd w:val="0"/>
              <w:snapToGrid w:val="0"/>
              <w:rPr>
                <w:rFonts w:hint="eastAsia" w:ascii="宋体" w:hAnsi="宋体"/>
                <w:sz w:val="24"/>
                <w:szCs w:val="24"/>
              </w:rPr>
            </w:pPr>
            <w:r>
              <w:rPr>
                <w:rFonts w:hint="eastAsia" w:ascii="宋体" w:hAnsi="宋体"/>
                <w:sz w:val="24"/>
                <w:szCs w:val="24"/>
              </w:rPr>
              <w:t>4、其他得0分。</w:t>
            </w:r>
          </w:p>
        </w:tc>
      </w:tr>
      <w:tr w14:paraId="0F47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4" w:type="dxa"/>
            <w:vMerge w:val="continue"/>
            <w:noWrap/>
            <w:vAlign w:val="center"/>
          </w:tcPr>
          <w:p w14:paraId="3D57D963">
            <w:pPr>
              <w:jc w:val="center"/>
              <w:rPr>
                <w:color w:val="000000"/>
                <w:sz w:val="24"/>
                <w:szCs w:val="24"/>
              </w:rPr>
            </w:pPr>
          </w:p>
        </w:tc>
        <w:tc>
          <w:tcPr>
            <w:tcW w:w="1276" w:type="dxa"/>
            <w:noWrap/>
            <w:vAlign w:val="center"/>
          </w:tcPr>
          <w:p w14:paraId="6E3B8B78">
            <w:pPr>
              <w:adjustRightInd w:val="0"/>
              <w:snapToGrid w:val="0"/>
              <w:jc w:val="center"/>
              <w:rPr>
                <w:rFonts w:hint="eastAsia" w:ascii="宋体" w:hAnsi="宋体"/>
                <w:sz w:val="24"/>
                <w:szCs w:val="24"/>
              </w:rPr>
            </w:pPr>
            <w:r>
              <w:rPr>
                <w:rFonts w:hint="eastAsia" w:ascii="宋体" w:hAnsi="宋体"/>
                <w:sz w:val="24"/>
                <w:szCs w:val="24"/>
              </w:rPr>
              <w:t>售后服务方案</w:t>
            </w:r>
          </w:p>
        </w:tc>
        <w:tc>
          <w:tcPr>
            <w:tcW w:w="850" w:type="dxa"/>
            <w:noWrap/>
            <w:vAlign w:val="center"/>
          </w:tcPr>
          <w:p w14:paraId="7D6278FF">
            <w:pPr>
              <w:adjustRightInd w:val="0"/>
              <w:snapToGrid w:val="0"/>
              <w:jc w:val="center"/>
              <w:rPr>
                <w:rFonts w:hint="eastAsia" w:ascii="宋体" w:hAnsi="宋体"/>
                <w:sz w:val="24"/>
                <w:szCs w:val="24"/>
              </w:rPr>
            </w:pPr>
            <w:r>
              <w:rPr>
                <w:rFonts w:ascii="宋体" w:hAnsi="宋体"/>
                <w:sz w:val="24"/>
                <w:szCs w:val="24"/>
              </w:rPr>
              <w:t>6</w:t>
            </w:r>
            <w:r>
              <w:rPr>
                <w:rFonts w:hint="eastAsia" w:ascii="宋体" w:hAnsi="宋体"/>
                <w:sz w:val="24"/>
                <w:szCs w:val="24"/>
              </w:rPr>
              <w:t>分</w:t>
            </w:r>
          </w:p>
        </w:tc>
        <w:tc>
          <w:tcPr>
            <w:tcW w:w="6401" w:type="dxa"/>
            <w:noWrap/>
            <w:vAlign w:val="center"/>
          </w:tcPr>
          <w:p w14:paraId="45C8B8F6">
            <w:pPr>
              <w:adjustRightInd w:val="0"/>
              <w:snapToGrid w:val="0"/>
              <w:rPr>
                <w:rFonts w:hint="eastAsia" w:ascii="宋体" w:hAnsi="宋体"/>
                <w:sz w:val="24"/>
                <w:szCs w:val="24"/>
              </w:rPr>
            </w:pPr>
            <w:r>
              <w:rPr>
                <w:rFonts w:hint="eastAsia" w:ascii="宋体" w:hAnsi="宋体"/>
                <w:sz w:val="24"/>
                <w:szCs w:val="24"/>
              </w:rPr>
              <w:t>同时提供详尽的售后服务方案，对方案的完整性，可行性与详细程度进行评分：</w:t>
            </w:r>
          </w:p>
          <w:p w14:paraId="406C859E">
            <w:pPr>
              <w:adjustRightInd w:val="0"/>
              <w:snapToGrid w:val="0"/>
              <w:rPr>
                <w:rFonts w:hint="eastAsia" w:ascii="宋体" w:hAnsi="宋体"/>
                <w:sz w:val="24"/>
                <w:szCs w:val="24"/>
              </w:rPr>
            </w:pPr>
            <w:r>
              <w:rPr>
                <w:rFonts w:hint="eastAsia" w:ascii="宋体" w:hAnsi="宋体"/>
                <w:sz w:val="24"/>
                <w:szCs w:val="24"/>
              </w:rPr>
              <w:t>1、售后方案详细完整，体系健全，针对性强的得</w:t>
            </w:r>
            <w:r>
              <w:rPr>
                <w:rFonts w:ascii="宋体" w:hAnsi="宋体"/>
                <w:sz w:val="24"/>
                <w:szCs w:val="24"/>
              </w:rPr>
              <w:t>6</w:t>
            </w:r>
            <w:r>
              <w:rPr>
                <w:rFonts w:hint="eastAsia" w:ascii="宋体" w:hAnsi="宋体"/>
                <w:sz w:val="24"/>
                <w:szCs w:val="24"/>
              </w:rPr>
              <w:t>分；</w:t>
            </w:r>
          </w:p>
          <w:p w14:paraId="1E4EC67B">
            <w:pPr>
              <w:adjustRightInd w:val="0"/>
              <w:snapToGrid w:val="0"/>
              <w:rPr>
                <w:rFonts w:hint="eastAsia" w:ascii="宋体" w:hAnsi="宋体"/>
                <w:sz w:val="24"/>
                <w:szCs w:val="24"/>
              </w:rPr>
            </w:pPr>
            <w:r>
              <w:rPr>
                <w:rFonts w:hint="eastAsia" w:ascii="宋体" w:hAnsi="宋体"/>
                <w:sz w:val="24"/>
                <w:szCs w:val="24"/>
              </w:rPr>
              <w:t>2、售后方案合理可行的得</w:t>
            </w:r>
            <w:r>
              <w:rPr>
                <w:rFonts w:ascii="宋体" w:hAnsi="宋体"/>
                <w:sz w:val="24"/>
                <w:szCs w:val="24"/>
              </w:rPr>
              <w:t>3</w:t>
            </w:r>
            <w:r>
              <w:rPr>
                <w:rFonts w:hint="eastAsia" w:ascii="宋体" w:hAnsi="宋体"/>
                <w:sz w:val="24"/>
                <w:szCs w:val="24"/>
              </w:rPr>
              <w:t>分；</w:t>
            </w:r>
          </w:p>
          <w:p w14:paraId="4F212C7B">
            <w:pPr>
              <w:adjustRightInd w:val="0"/>
              <w:snapToGrid w:val="0"/>
              <w:rPr>
                <w:rFonts w:hint="eastAsia" w:ascii="宋体" w:hAnsi="宋体"/>
                <w:sz w:val="24"/>
                <w:szCs w:val="24"/>
              </w:rPr>
            </w:pPr>
            <w:r>
              <w:rPr>
                <w:rFonts w:hint="eastAsia" w:ascii="宋体" w:hAnsi="宋体"/>
                <w:sz w:val="24"/>
                <w:szCs w:val="24"/>
              </w:rPr>
              <w:t>3、基本可行得1分；</w:t>
            </w:r>
          </w:p>
          <w:p w14:paraId="46B455AE">
            <w:pPr>
              <w:adjustRightInd w:val="0"/>
              <w:snapToGrid w:val="0"/>
              <w:rPr>
                <w:rFonts w:hint="eastAsia" w:ascii="宋体" w:hAnsi="宋体"/>
                <w:sz w:val="24"/>
                <w:szCs w:val="24"/>
              </w:rPr>
            </w:pPr>
            <w:r>
              <w:rPr>
                <w:rFonts w:hint="eastAsia" w:ascii="宋体" w:hAnsi="宋体"/>
                <w:sz w:val="24"/>
                <w:szCs w:val="24"/>
              </w:rPr>
              <w:t>4、其他得0分。</w:t>
            </w:r>
          </w:p>
        </w:tc>
      </w:tr>
      <w:tr w14:paraId="25E4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84" w:type="dxa"/>
            <w:vMerge w:val="restart"/>
            <w:noWrap/>
            <w:vAlign w:val="center"/>
          </w:tcPr>
          <w:p w14:paraId="52EC010C">
            <w:pPr>
              <w:jc w:val="center"/>
              <w:rPr>
                <w:color w:val="000000"/>
                <w:sz w:val="24"/>
                <w:szCs w:val="24"/>
              </w:rPr>
            </w:pPr>
            <w:r>
              <w:rPr>
                <w:color w:val="000000"/>
                <w:sz w:val="24"/>
                <w:szCs w:val="24"/>
              </w:rPr>
              <w:t>商务</w:t>
            </w:r>
            <w:r>
              <w:rPr>
                <w:rFonts w:hint="eastAsia"/>
                <w:color w:val="000000"/>
                <w:sz w:val="24"/>
                <w:szCs w:val="24"/>
              </w:rPr>
              <w:t>部分</w:t>
            </w:r>
          </w:p>
          <w:p w14:paraId="42F100A7">
            <w:pPr>
              <w:jc w:val="center"/>
              <w:rPr>
                <w:color w:val="000000"/>
                <w:sz w:val="24"/>
                <w:szCs w:val="24"/>
              </w:rPr>
            </w:pPr>
            <w:r>
              <w:rPr>
                <w:color w:val="000000"/>
                <w:sz w:val="24"/>
                <w:szCs w:val="24"/>
              </w:rPr>
              <w:t>（</w:t>
            </w:r>
            <w:r>
              <w:rPr>
                <w:rFonts w:hint="eastAsia"/>
                <w:color w:val="000000"/>
                <w:sz w:val="24"/>
                <w:szCs w:val="24"/>
              </w:rPr>
              <w:t>20</w:t>
            </w:r>
            <w:r>
              <w:rPr>
                <w:color w:val="000000"/>
                <w:sz w:val="24"/>
                <w:szCs w:val="24"/>
              </w:rPr>
              <w:t>分）</w:t>
            </w:r>
          </w:p>
        </w:tc>
        <w:tc>
          <w:tcPr>
            <w:tcW w:w="1276" w:type="dxa"/>
            <w:tcBorders>
              <w:top w:val="single" w:color="auto" w:sz="4" w:space="0"/>
              <w:left w:val="single" w:color="auto" w:sz="4" w:space="0"/>
              <w:bottom w:val="single" w:color="auto" w:sz="4" w:space="0"/>
              <w:right w:val="single" w:color="auto" w:sz="4" w:space="0"/>
            </w:tcBorders>
            <w:noWrap/>
            <w:vAlign w:val="center"/>
          </w:tcPr>
          <w:p w14:paraId="32B2D199">
            <w:pPr>
              <w:adjustRightInd w:val="0"/>
              <w:snapToGrid w:val="0"/>
              <w:jc w:val="center"/>
              <w:rPr>
                <w:rFonts w:hint="eastAsia" w:ascii="宋体" w:hAnsi="宋体" w:cs="宋体"/>
                <w:bCs/>
                <w:sz w:val="24"/>
              </w:rPr>
            </w:pPr>
            <w:r>
              <w:rPr>
                <w:rFonts w:hint="eastAsia" w:ascii="宋体" w:hAnsi="宋体" w:cs="宋体"/>
                <w:bCs/>
                <w:sz w:val="24"/>
              </w:rPr>
              <w:t>企业业绩</w:t>
            </w:r>
          </w:p>
        </w:tc>
        <w:tc>
          <w:tcPr>
            <w:tcW w:w="850" w:type="dxa"/>
            <w:tcBorders>
              <w:top w:val="single" w:color="auto" w:sz="4" w:space="0"/>
              <w:left w:val="single" w:color="auto" w:sz="4" w:space="0"/>
              <w:bottom w:val="single" w:color="auto" w:sz="4" w:space="0"/>
              <w:right w:val="single" w:color="auto" w:sz="4" w:space="0"/>
            </w:tcBorders>
            <w:noWrap/>
            <w:vAlign w:val="center"/>
          </w:tcPr>
          <w:p w14:paraId="111FA6A3">
            <w:pPr>
              <w:adjustRightInd w:val="0"/>
              <w:snapToGrid w:val="0"/>
              <w:jc w:val="center"/>
              <w:rPr>
                <w:rFonts w:hint="eastAsia" w:ascii="宋体" w:hAnsi="宋体" w:cs="宋体"/>
                <w:bCs/>
                <w:sz w:val="24"/>
              </w:rPr>
            </w:pPr>
            <w:r>
              <w:rPr>
                <w:rFonts w:hint="eastAsia" w:ascii="宋体" w:hAnsi="宋体" w:cs="宋体"/>
                <w:bCs/>
                <w:sz w:val="24"/>
              </w:rPr>
              <w:t>2分</w:t>
            </w:r>
          </w:p>
        </w:tc>
        <w:tc>
          <w:tcPr>
            <w:tcW w:w="6401" w:type="dxa"/>
            <w:tcBorders>
              <w:top w:val="single" w:color="auto" w:sz="4" w:space="0"/>
              <w:left w:val="single" w:color="auto" w:sz="4" w:space="0"/>
              <w:bottom w:val="single" w:color="auto" w:sz="4" w:space="0"/>
              <w:right w:val="single" w:color="auto" w:sz="4" w:space="0"/>
            </w:tcBorders>
            <w:noWrap/>
            <w:vAlign w:val="center"/>
          </w:tcPr>
          <w:p w14:paraId="06487CB5">
            <w:pPr>
              <w:adjustRightInd w:val="0"/>
              <w:snapToGrid w:val="0"/>
              <w:rPr>
                <w:rFonts w:hint="eastAsia" w:ascii="宋体" w:hAnsi="宋体" w:cs="宋体"/>
                <w:bCs/>
                <w:sz w:val="24"/>
              </w:rPr>
            </w:pPr>
            <w:r>
              <w:rPr>
                <w:rFonts w:ascii="宋体" w:hAnsi="宋体" w:cs="宋体"/>
                <w:bCs/>
                <w:sz w:val="24"/>
              </w:rPr>
              <w:t>近5年（20</w:t>
            </w:r>
            <w:r>
              <w:rPr>
                <w:rFonts w:hint="eastAsia" w:ascii="宋体" w:hAnsi="宋体" w:cs="宋体"/>
                <w:bCs/>
                <w:sz w:val="24"/>
              </w:rPr>
              <w:t>20</w:t>
            </w:r>
            <w:r>
              <w:rPr>
                <w:rFonts w:ascii="宋体" w:hAnsi="宋体" w:cs="宋体"/>
                <w:bCs/>
                <w:sz w:val="24"/>
              </w:rPr>
              <w:t>年</w:t>
            </w:r>
            <w:r>
              <w:rPr>
                <w:rFonts w:hint="eastAsia" w:ascii="宋体" w:hAnsi="宋体" w:cs="宋体"/>
                <w:bCs/>
                <w:sz w:val="24"/>
              </w:rPr>
              <w:t>7月</w:t>
            </w:r>
            <w:r>
              <w:rPr>
                <w:rFonts w:ascii="宋体" w:hAnsi="宋体" w:cs="宋体"/>
                <w:bCs/>
                <w:sz w:val="24"/>
              </w:rPr>
              <w:t>至磋商截止日，下同）完成的项目业绩，每项业绩得1分，最多</w:t>
            </w:r>
            <w:r>
              <w:rPr>
                <w:rFonts w:hint="eastAsia" w:ascii="宋体" w:hAnsi="宋体" w:cs="宋体"/>
                <w:bCs/>
                <w:sz w:val="24"/>
              </w:rPr>
              <w:t>2</w:t>
            </w:r>
            <w:r>
              <w:rPr>
                <w:rFonts w:ascii="宋体" w:hAnsi="宋体" w:cs="宋体"/>
                <w:bCs/>
                <w:sz w:val="24"/>
              </w:rPr>
              <w:t>分。（须提供中标通知书或合同扫描件加盖公章。）</w:t>
            </w:r>
          </w:p>
        </w:tc>
      </w:tr>
      <w:tr w14:paraId="2B69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4" w:type="dxa"/>
            <w:vMerge w:val="continue"/>
            <w:noWrap/>
            <w:vAlign w:val="center"/>
          </w:tcPr>
          <w:p w14:paraId="56EA7C66">
            <w:pPr>
              <w:rPr>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CB342F9">
            <w:pPr>
              <w:adjustRightInd w:val="0"/>
              <w:snapToGrid w:val="0"/>
              <w:jc w:val="center"/>
              <w:rPr>
                <w:rFonts w:hint="eastAsia" w:ascii="宋体" w:hAnsi="宋体" w:cs="宋体"/>
                <w:bCs/>
                <w:sz w:val="24"/>
              </w:rPr>
            </w:pPr>
            <w:r>
              <w:rPr>
                <w:rFonts w:hint="eastAsia" w:ascii="宋体" w:hAnsi="宋体" w:cs="宋体"/>
                <w:bCs/>
                <w:sz w:val="24"/>
              </w:rPr>
              <w:t>人员配置</w:t>
            </w:r>
          </w:p>
        </w:tc>
        <w:tc>
          <w:tcPr>
            <w:tcW w:w="850" w:type="dxa"/>
            <w:tcBorders>
              <w:top w:val="single" w:color="auto" w:sz="4" w:space="0"/>
              <w:left w:val="single" w:color="auto" w:sz="4" w:space="0"/>
              <w:bottom w:val="single" w:color="auto" w:sz="4" w:space="0"/>
              <w:right w:val="single" w:color="auto" w:sz="4" w:space="0"/>
            </w:tcBorders>
            <w:noWrap/>
            <w:vAlign w:val="center"/>
          </w:tcPr>
          <w:p w14:paraId="041D3635">
            <w:pPr>
              <w:adjustRightInd w:val="0"/>
              <w:snapToGrid w:val="0"/>
              <w:jc w:val="center"/>
              <w:rPr>
                <w:rFonts w:hint="eastAsia" w:ascii="宋体" w:hAnsi="宋体" w:cs="宋体"/>
                <w:bCs/>
                <w:color w:val="auto"/>
                <w:sz w:val="24"/>
              </w:rPr>
            </w:pPr>
            <w:r>
              <w:rPr>
                <w:rFonts w:hint="eastAsia" w:ascii="宋体" w:hAnsi="宋体" w:cs="宋体"/>
                <w:bCs/>
                <w:color w:val="auto"/>
                <w:sz w:val="24"/>
              </w:rPr>
              <w:t>1</w:t>
            </w:r>
            <w:r>
              <w:rPr>
                <w:rFonts w:ascii="宋体" w:hAnsi="宋体" w:cs="宋体"/>
                <w:bCs/>
                <w:color w:val="auto"/>
                <w:sz w:val="24"/>
              </w:rPr>
              <w:t>5分</w:t>
            </w:r>
          </w:p>
        </w:tc>
        <w:tc>
          <w:tcPr>
            <w:tcW w:w="6401" w:type="dxa"/>
            <w:tcBorders>
              <w:top w:val="single" w:color="auto" w:sz="4" w:space="0"/>
              <w:left w:val="single" w:color="auto" w:sz="4" w:space="0"/>
              <w:bottom w:val="single" w:color="auto" w:sz="4" w:space="0"/>
              <w:right w:val="single" w:color="auto" w:sz="4" w:space="0"/>
            </w:tcBorders>
            <w:noWrap/>
            <w:vAlign w:val="center"/>
          </w:tcPr>
          <w:p w14:paraId="6FB54A85">
            <w:pPr>
              <w:adjustRightInd w:val="0"/>
              <w:snapToGrid w:val="0"/>
              <w:rPr>
                <w:rFonts w:hint="eastAsia" w:ascii="宋体" w:hAnsi="宋体" w:cs="宋体"/>
                <w:bCs/>
                <w:color w:val="auto"/>
                <w:sz w:val="24"/>
              </w:rPr>
            </w:pPr>
            <w:r>
              <w:rPr>
                <w:rFonts w:hint="eastAsia" w:ascii="宋体" w:hAnsi="宋体" w:cs="宋体"/>
                <w:bCs/>
                <w:color w:val="auto"/>
                <w:sz w:val="24"/>
              </w:rPr>
              <w:t>1）拟投的项目负责人具备地矿类正高级工程师及以上职称的得2分，高级工程师得1分，其他不得分。</w:t>
            </w:r>
          </w:p>
          <w:p w14:paraId="18F8C429">
            <w:pPr>
              <w:adjustRightInd w:val="0"/>
              <w:snapToGrid w:val="0"/>
              <w:rPr>
                <w:rFonts w:hint="eastAsia" w:ascii="宋体" w:hAnsi="宋体" w:cs="宋体"/>
                <w:bCs/>
                <w:color w:val="auto"/>
                <w:sz w:val="24"/>
              </w:rPr>
            </w:pPr>
            <w:r>
              <w:rPr>
                <w:rFonts w:hint="eastAsia" w:ascii="宋体" w:hAnsi="宋体" w:cs="宋体"/>
                <w:bCs/>
                <w:color w:val="auto"/>
                <w:sz w:val="24"/>
              </w:rPr>
              <w:t>2）</w:t>
            </w:r>
            <w:r>
              <w:rPr>
                <w:rFonts w:hint="eastAsia"/>
                <w:color w:val="auto"/>
              </w:rPr>
              <w:t>项目负责人获得过省级及以上科技奖项的</w:t>
            </w:r>
            <w:r>
              <w:rPr>
                <w:color w:val="auto"/>
              </w:rPr>
              <w:t>，每提供1项得3分，最多得</w:t>
            </w:r>
            <w:r>
              <w:rPr>
                <w:rFonts w:hint="eastAsia"/>
                <w:color w:val="auto"/>
              </w:rPr>
              <w:t>6</w:t>
            </w:r>
            <w:r>
              <w:rPr>
                <w:color w:val="auto"/>
              </w:rPr>
              <w:t>分</w:t>
            </w:r>
            <w:r>
              <w:rPr>
                <w:rFonts w:hint="eastAsia"/>
                <w:color w:val="auto"/>
              </w:rPr>
              <w:t>，</w:t>
            </w:r>
            <w:r>
              <w:rPr>
                <w:color w:val="auto"/>
              </w:rPr>
              <w:t>投标文件中须附获奖证书（或获奖文件或表彰文件）</w:t>
            </w:r>
            <w:r>
              <w:rPr>
                <w:rFonts w:hint="eastAsia" w:ascii="宋体" w:hAnsi="宋体" w:cs="宋体"/>
                <w:bCs/>
                <w:color w:val="auto"/>
                <w:sz w:val="24"/>
              </w:rPr>
              <w:t>。</w:t>
            </w:r>
          </w:p>
          <w:p w14:paraId="1A8A057B">
            <w:pPr>
              <w:adjustRightInd w:val="0"/>
              <w:snapToGrid w:val="0"/>
              <w:rPr>
                <w:rFonts w:hint="eastAsia" w:ascii="宋体" w:hAnsi="宋体" w:cs="宋体"/>
                <w:bCs/>
                <w:color w:val="auto"/>
                <w:sz w:val="24"/>
              </w:rPr>
            </w:pPr>
            <w:r>
              <w:rPr>
                <w:rFonts w:hint="eastAsia"/>
                <w:color w:val="auto"/>
              </w:rPr>
              <w:t>3）近五年</w:t>
            </w:r>
            <w:r>
              <w:rPr>
                <w:color w:val="auto"/>
              </w:rPr>
              <w:t>，以项目负责人身份主持过</w:t>
            </w:r>
            <w:r>
              <w:rPr>
                <w:rFonts w:hint="eastAsia"/>
                <w:color w:val="auto"/>
              </w:rPr>
              <w:t>类似业绩</w:t>
            </w:r>
            <w:r>
              <w:rPr>
                <w:color w:val="auto"/>
              </w:rPr>
              <w:t>，每提供1个业绩得</w:t>
            </w:r>
            <w:r>
              <w:rPr>
                <w:rFonts w:hint="eastAsia"/>
                <w:color w:val="auto"/>
              </w:rPr>
              <w:t>2</w:t>
            </w:r>
            <w:r>
              <w:rPr>
                <w:color w:val="auto"/>
              </w:rPr>
              <w:t>分，本项最多得</w:t>
            </w:r>
            <w:r>
              <w:rPr>
                <w:rFonts w:hint="eastAsia"/>
                <w:color w:val="auto"/>
              </w:rPr>
              <w:t>4</w:t>
            </w:r>
            <w:r>
              <w:rPr>
                <w:color w:val="auto"/>
              </w:rPr>
              <w:t>分</w:t>
            </w:r>
          </w:p>
          <w:p w14:paraId="3C00F615">
            <w:pPr>
              <w:adjustRightInd w:val="0"/>
              <w:snapToGrid w:val="0"/>
              <w:rPr>
                <w:rFonts w:hint="eastAsia" w:ascii="宋体" w:hAnsi="宋体" w:cs="宋体"/>
                <w:bCs/>
                <w:color w:val="auto"/>
                <w:sz w:val="24"/>
              </w:rPr>
            </w:pPr>
            <w:r>
              <w:rPr>
                <w:rFonts w:hint="eastAsia" w:ascii="宋体" w:hAnsi="宋体" w:cs="宋体"/>
                <w:bCs/>
                <w:color w:val="auto"/>
                <w:sz w:val="24"/>
              </w:rPr>
              <w:t>4）项目组成员具有含盖地矿类、测绘类、水工环类高级（含）以上职称的，每类提供</w:t>
            </w:r>
            <w:r>
              <w:rPr>
                <w:rFonts w:ascii="宋体" w:hAnsi="宋体" w:cs="宋体"/>
                <w:bCs/>
                <w:color w:val="auto"/>
                <w:sz w:val="24"/>
              </w:rPr>
              <w:t>2</w:t>
            </w:r>
            <w:r>
              <w:rPr>
                <w:rFonts w:hint="eastAsia" w:ascii="宋体" w:hAnsi="宋体" w:cs="宋体"/>
                <w:bCs/>
                <w:color w:val="auto"/>
                <w:sz w:val="24"/>
              </w:rPr>
              <w:t>人得1分，最高得</w:t>
            </w:r>
            <w:r>
              <w:rPr>
                <w:rFonts w:ascii="宋体" w:hAnsi="宋体" w:cs="宋体"/>
                <w:bCs/>
                <w:color w:val="auto"/>
                <w:sz w:val="24"/>
              </w:rPr>
              <w:t>3</w:t>
            </w:r>
            <w:r>
              <w:rPr>
                <w:rFonts w:hint="eastAsia" w:ascii="宋体" w:hAnsi="宋体" w:cs="宋体"/>
                <w:bCs/>
                <w:color w:val="auto"/>
                <w:sz w:val="24"/>
              </w:rPr>
              <w:t>分。</w:t>
            </w:r>
          </w:p>
          <w:p w14:paraId="0BED5887">
            <w:pPr>
              <w:adjustRightInd w:val="0"/>
              <w:snapToGrid w:val="0"/>
              <w:rPr>
                <w:rFonts w:hint="eastAsia" w:ascii="宋体" w:hAnsi="宋体" w:cs="宋体"/>
                <w:bCs/>
                <w:color w:val="auto"/>
                <w:sz w:val="24"/>
              </w:rPr>
            </w:pPr>
            <w:r>
              <w:rPr>
                <w:rFonts w:hint="eastAsia" w:ascii="宋体" w:hAnsi="宋体" w:cs="宋体"/>
                <w:b/>
                <w:color w:val="auto"/>
                <w:sz w:val="24"/>
              </w:rPr>
              <w:t>备注：以上人员不重复得分，须提供相应有效证书作为证明材料，未提供或缺项不得分。</w:t>
            </w:r>
          </w:p>
        </w:tc>
      </w:tr>
      <w:tr w14:paraId="25F1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384" w:type="dxa"/>
            <w:vMerge w:val="continue"/>
            <w:noWrap/>
            <w:vAlign w:val="center"/>
          </w:tcPr>
          <w:p w14:paraId="17953B50">
            <w:pPr>
              <w:rPr>
                <w:color w:val="000000"/>
                <w:sz w:val="24"/>
                <w:szCs w:val="24"/>
              </w:rPr>
            </w:pPr>
          </w:p>
        </w:tc>
        <w:tc>
          <w:tcPr>
            <w:tcW w:w="1276" w:type="dxa"/>
            <w:tcBorders>
              <w:top w:val="single" w:color="auto" w:sz="4" w:space="0"/>
              <w:left w:val="single" w:color="auto" w:sz="4" w:space="0"/>
              <w:right w:val="single" w:color="auto" w:sz="4" w:space="0"/>
            </w:tcBorders>
            <w:noWrap/>
            <w:vAlign w:val="center"/>
          </w:tcPr>
          <w:p w14:paraId="5311218F">
            <w:pPr>
              <w:adjustRightInd w:val="0"/>
              <w:snapToGrid w:val="0"/>
              <w:jc w:val="center"/>
              <w:rPr>
                <w:rFonts w:hint="eastAsia" w:ascii="宋体" w:hAnsi="宋体" w:cs="宋体"/>
                <w:bCs/>
                <w:sz w:val="24"/>
              </w:rPr>
            </w:pPr>
            <w:r>
              <w:rPr>
                <w:rFonts w:hint="eastAsia" w:ascii="宋体" w:hAnsi="宋体" w:cs="宋体"/>
                <w:bCs/>
                <w:sz w:val="24"/>
              </w:rPr>
              <w:t>企业信誉</w:t>
            </w:r>
          </w:p>
        </w:tc>
        <w:tc>
          <w:tcPr>
            <w:tcW w:w="850" w:type="dxa"/>
            <w:tcBorders>
              <w:top w:val="single" w:color="auto" w:sz="4" w:space="0"/>
              <w:left w:val="single" w:color="auto" w:sz="4" w:space="0"/>
              <w:right w:val="single" w:color="auto" w:sz="4" w:space="0"/>
            </w:tcBorders>
            <w:noWrap/>
            <w:vAlign w:val="center"/>
          </w:tcPr>
          <w:p w14:paraId="53415F50">
            <w:pPr>
              <w:adjustRightInd w:val="0"/>
              <w:snapToGrid w:val="0"/>
              <w:jc w:val="center"/>
              <w:rPr>
                <w:rFonts w:hint="eastAsia" w:ascii="宋体" w:hAnsi="宋体" w:cs="宋体"/>
                <w:bCs/>
                <w:sz w:val="24"/>
              </w:rPr>
            </w:pPr>
            <w:r>
              <w:rPr>
                <w:rFonts w:ascii="宋体" w:hAnsi="宋体" w:cs="宋体"/>
                <w:bCs/>
                <w:sz w:val="24"/>
              </w:rPr>
              <w:t>3分</w:t>
            </w:r>
          </w:p>
        </w:tc>
        <w:tc>
          <w:tcPr>
            <w:tcW w:w="6401" w:type="dxa"/>
            <w:tcBorders>
              <w:top w:val="single" w:color="auto" w:sz="4" w:space="0"/>
              <w:left w:val="single" w:color="auto" w:sz="4" w:space="0"/>
              <w:bottom w:val="single" w:color="auto" w:sz="4" w:space="0"/>
              <w:right w:val="single" w:color="auto" w:sz="4" w:space="0"/>
            </w:tcBorders>
            <w:noWrap/>
            <w:vAlign w:val="center"/>
          </w:tcPr>
          <w:p w14:paraId="0DF25D47">
            <w:pPr>
              <w:adjustRightInd w:val="0"/>
              <w:snapToGrid w:val="0"/>
              <w:rPr>
                <w:rFonts w:hint="eastAsia" w:ascii="宋体" w:hAnsi="宋体" w:cs="宋体"/>
                <w:bCs/>
                <w:sz w:val="24"/>
              </w:rPr>
            </w:pPr>
            <w:r>
              <w:rPr>
                <w:rFonts w:hint="eastAsia" w:ascii="宋体" w:hAnsi="宋体"/>
                <w:color w:val="auto"/>
              </w:rPr>
              <w:t>投标人近五年获得过“AAA”信用等级评价的，得3分（需提供相关证书且证书在有效期内）</w:t>
            </w:r>
          </w:p>
        </w:tc>
      </w:tr>
    </w:tbl>
    <w:p w14:paraId="2E364B54">
      <w:pPr>
        <w:spacing w:line="360" w:lineRule="auto"/>
        <w:jc w:val="left"/>
        <w:rPr>
          <w:rFonts w:hint="eastAsia" w:ascii="宋体" w:hAnsi="宋体" w:cs="宋体"/>
          <w:sz w:val="24"/>
          <w:szCs w:val="24"/>
        </w:rPr>
      </w:pPr>
    </w:p>
    <w:p w14:paraId="73F48E3C">
      <w:pPr>
        <w:spacing w:line="360" w:lineRule="auto"/>
        <w:jc w:val="left"/>
        <w:rPr>
          <w:rFonts w:hint="eastAsia" w:ascii="宋体" w:hAnsi="宋体" w:cs="宋体"/>
          <w:sz w:val="24"/>
          <w:szCs w:val="24"/>
        </w:rPr>
      </w:pPr>
      <w:r>
        <w:rPr>
          <w:rFonts w:hint="eastAsia" w:ascii="宋体" w:hAnsi="宋体" w:cs="宋体"/>
          <w:sz w:val="24"/>
          <w:szCs w:val="24"/>
        </w:rPr>
        <w:t>说明：1.经磋商确定最终采购需求和提交最后报价的供应商后，由磋商小组采用综合评分法对提交最后报价的供应商的响应文件和最后报价进行综合评分。</w:t>
      </w:r>
    </w:p>
    <w:p w14:paraId="080180E5">
      <w:pPr>
        <w:spacing w:line="360" w:lineRule="auto"/>
        <w:jc w:val="left"/>
        <w:rPr>
          <w:rFonts w:hint="eastAsia" w:ascii="宋体" w:hAnsi="宋体" w:cs="宋体"/>
          <w:sz w:val="24"/>
          <w:szCs w:val="24"/>
        </w:rPr>
      </w:pPr>
      <w:r>
        <w:rPr>
          <w:rFonts w:hint="eastAsia" w:ascii="宋体" w:hAnsi="宋体" w:cs="宋体"/>
          <w:sz w:val="24"/>
          <w:szCs w:val="24"/>
        </w:rPr>
        <w:t>2.综合评分法，是指响应文件满足磋商文件全部实质性要求且按评审因素的量化指标评审得分最高的供应商为成交候选供应商的评审方法。</w:t>
      </w:r>
    </w:p>
    <w:p w14:paraId="3CBA96A7">
      <w:pPr>
        <w:spacing w:line="360" w:lineRule="auto"/>
        <w:jc w:val="left"/>
        <w:rPr>
          <w:rFonts w:hint="eastAsia" w:ascii="宋体" w:hAnsi="宋体" w:cs="宋体"/>
          <w:sz w:val="24"/>
          <w:szCs w:val="24"/>
        </w:rPr>
      </w:pPr>
      <w:r>
        <w:rPr>
          <w:rFonts w:hint="eastAsia" w:ascii="宋体" w:hAnsi="宋体" w:cs="宋体"/>
          <w:sz w:val="24"/>
          <w:szCs w:val="24"/>
        </w:rPr>
        <w:t>3.评审时，磋商小组各成员应当独立对每个有效响应的文件进行评价、打分，然后汇总每个供应商每项评分因素的得分。</w:t>
      </w:r>
    </w:p>
    <w:p w14:paraId="5D3246C1">
      <w:pPr>
        <w:spacing w:line="360" w:lineRule="auto"/>
        <w:jc w:val="left"/>
        <w:rPr>
          <w:rFonts w:hint="eastAsia" w:ascii="宋体" w:hAnsi="宋体" w:cs="宋体"/>
          <w:sz w:val="24"/>
          <w:szCs w:val="24"/>
        </w:rPr>
      </w:pPr>
      <w:r>
        <w:rPr>
          <w:rFonts w:hint="eastAsia" w:ascii="宋体" w:hAnsi="宋体" w:cs="宋体"/>
          <w:sz w:val="24"/>
          <w:szCs w:val="24"/>
        </w:rPr>
        <w:t>4.代理机构负责对各评委的总分进行算术复核并汇总。各项统计结果均精确到小数点后两位。各磋商供应商的最终得分为评委所评定分数的算术平均值。</w:t>
      </w:r>
    </w:p>
    <w:p w14:paraId="6CD13BE4">
      <w:pPr>
        <w:spacing w:line="360" w:lineRule="auto"/>
        <w:rPr>
          <w:rFonts w:hint="eastAsia" w:ascii="宋体" w:hAnsi="宋体" w:cs="宋体"/>
          <w:sz w:val="24"/>
          <w:szCs w:val="24"/>
        </w:rPr>
      </w:pPr>
    </w:p>
    <w:p w14:paraId="31F39B9B">
      <w:pPr>
        <w:spacing w:line="360" w:lineRule="auto"/>
        <w:jc w:val="center"/>
        <w:rPr>
          <w:rFonts w:hint="eastAsia" w:ascii="宋体" w:hAnsi="宋体" w:cs="宋体"/>
          <w:sz w:val="24"/>
          <w:szCs w:val="24"/>
        </w:rPr>
      </w:pPr>
    </w:p>
    <w:p w14:paraId="69A553DC">
      <w:pPr>
        <w:spacing w:line="480" w:lineRule="auto"/>
        <w:jc w:val="center"/>
        <w:outlineLvl w:val="0"/>
        <w:rPr>
          <w:rFonts w:hint="eastAsia" w:ascii="宋体" w:hAnsi="宋体" w:cs="宋体"/>
          <w:b/>
          <w:bCs/>
          <w:sz w:val="36"/>
          <w:szCs w:val="36"/>
        </w:rPr>
      </w:pPr>
      <w:r>
        <w:rPr>
          <w:rFonts w:hint="eastAsia" w:ascii="宋体" w:hAnsi="宋体" w:cs="宋体"/>
          <w:sz w:val="24"/>
          <w:szCs w:val="24"/>
        </w:rPr>
        <w:br w:type="page"/>
      </w:r>
      <w:bookmarkStart w:id="16" w:name="_Toc20764"/>
      <w:bookmarkEnd w:id="16"/>
      <w:bookmarkStart w:id="17" w:name="_Toc52284820"/>
      <w:r>
        <w:rPr>
          <w:rFonts w:hint="eastAsia" w:ascii="宋体" w:hAnsi="宋体" w:cs="宋体"/>
          <w:b/>
          <w:bCs/>
          <w:sz w:val="36"/>
          <w:szCs w:val="36"/>
        </w:rPr>
        <w:t>第五章 合同书</w:t>
      </w:r>
    </w:p>
    <w:p w14:paraId="068F14DD">
      <w:pPr>
        <w:spacing w:line="360" w:lineRule="auto"/>
        <w:ind w:firstLine="602" w:firstLineChars="200"/>
        <w:jc w:val="center"/>
        <w:rPr>
          <w:rFonts w:hint="eastAsia" w:ascii="方正小标宋简体" w:hAnsi="方正小标宋简体"/>
          <w:b/>
          <w:bCs/>
          <w:sz w:val="44"/>
          <w:szCs w:val="44"/>
        </w:rPr>
      </w:pPr>
      <w:r>
        <w:rPr>
          <w:rStyle w:val="37"/>
          <w:rFonts w:ascii="方正小标宋简体" w:hAnsi="方正小标宋简体"/>
          <w:bCs w:val="0"/>
          <w:sz w:val="30"/>
          <w:szCs w:val="30"/>
        </w:rPr>
        <w:t>（参考格式</w:t>
      </w:r>
      <w:r>
        <w:rPr>
          <w:rStyle w:val="37"/>
          <w:rFonts w:hint="eastAsia" w:ascii="方正小标宋简体" w:hAnsi="方正小标宋简体"/>
          <w:bCs w:val="0"/>
          <w:sz w:val="30"/>
          <w:szCs w:val="30"/>
        </w:rPr>
        <w:t>，具体以双方实际签订合同为准</w:t>
      </w:r>
      <w:r>
        <w:rPr>
          <w:rStyle w:val="37"/>
          <w:rFonts w:ascii="方正小标宋简体" w:hAnsi="方正小标宋简体"/>
          <w:bCs w:val="0"/>
          <w:sz w:val="30"/>
          <w:szCs w:val="30"/>
        </w:rPr>
        <w:t>）</w:t>
      </w:r>
      <w:bookmarkEnd w:id="17"/>
    </w:p>
    <w:p w14:paraId="3A201204">
      <w:pPr>
        <w:spacing w:line="360" w:lineRule="auto"/>
        <w:ind w:firstLine="480" w:firstLineChars="200"/>
        <w:rPr>
          <w:rFonts w:hint="eastAsia" w:ascii="宋体" w:hAnsi="宋体"/>
          <w:sz w:val="24"/>
          <w:szCs w:val="24"/>
        </w:rPr>
      </w:pPr>
      <w:r>
        <w:rPr>
          <w:rFonts w:hint="eastAsia" w:ascii="宋体" w:hAnsi="宋体"/>
          <w:sz w:val="24"/>
          <w:szCs w:val="24"/>
        </w:rPr>
        <w:t xml:space="preserve"> </w:t>
      </w:r>
    </w:p>
    <w:p w14:paraId="7B5FF1FA">
      <w:pPr>
        <w:spacing w:line="360" w:lineRule="auto"/>
        <w:ind w:firstLine="480" w:firstLineChars="200"/>
        <w:rPr>
          <w:sz w:val="24"/>
          <w:szCs w:val="24"/>
        </w:rPr>
      </w:pPr>
      <w:r>
        <w:rPr>
          <w:rFonts w:hint="eastAsia" w:ascii="宋体" w:hAnsi="宋体"/>
          <w:sz w:val="24"/>
          <w:szCs w:val="24"/>
        </w:rPr>
        <w:t>根据《采购法》和《民法典》相关规定，采购人和中标人之间的权利和义务，应当按照平等、自愿的原则以合同方式约定。此合同书仅作为签订正式合同时的参考，正式合同书应包括本参考格式之内容。）</w:t>
      </w:r>
    </w:p>
    <w:p w14:paraId="2AD2EB73">
      <w:pPr>
        <w:autoSpaceDE w:val="0"/>
        <w:autoSpaceDN w:val="0"/>
        <w:jc w:val="center"/>
        <w:rPr>
          <w:rFonts w:hint="eastAsia" w:ascii="宋体" w:hAnsi="宋体"/>
          <w:b/>
          <w:bCs/>
          <w:kern w:val="0"/>
          <w:sz w:val="36"/>
          <w:szCs w:val="36"/>
        </w:rPr>
      </w:pPr>
      <w:r>
        <w:rPr>
          <w:rFonts w:hint="eastAsia" w:ascii="宋体" w:hAnsi="宋体"/>
          <w:b/>
          <w:bCs/>
          <w:kern w:val="0"/>
          <w:sz w:val="36"/>
          <w:szCs w:val="36"/>
        </w:rPr>
        <w:t>合   同   书</w:t>
      </w:r>
    </w:p>
    <w:p w14:paraId="789F5658">
      <w:pPr>
        <w:spacing w:before="78" w:beforeLines="25" w:line="360" w:lineRule="auto"/>
        <w:ind w:firstLine="482" w:firstLineChars="200"/>
        <w:rPr>
          <w:rFonts w:ascii="Helvetica" w:hAnsi="Helvetica" w:cs="Helvetica"/>
          <w:b/>
          <w:bCs/>
          <w:kern w:val="0"/>
          <w:sz w:val="24"/>
          <w:szCs w:val="24"/>
        </w:rPr>
      </w:pPr>
      <w:r>
        <w:rPr>
          <w:rFonts w:hint="eastAsia" w:ascii="宋体" w:hAnsi="宋体" w:cs="Helvetica"/>
          <w:b/>
          <w:bCs/>
          <w:kern w:val="0"/>
          <w:sz w:val="24"/>
          <w:szCs w:val="24"/>
        </w:rPr>
        <w:t>项目名称：</w:t>
      </w:r>
    </w:p>
    <w:p w14:paraId="13C05752">
      <w:pPr>
        <w:spacing w:before="78" w:beforeLines="25" w:line="360" w:lineRule="auto"/>
        <w:ind w:firstLine="482" w:firstLineChars="200"/>
        <w:rPr>
          <w:rFonts w:ascii="Helvetica" w:hAnsi="Helvetica" w:cs="Helvetica"/>
          <w:b/>
          <w:bCs/>
          <w:kern w:val="0"/>
          <w:sz w:val="24"/>
          <w:szCs w:val="24"/>
        </w:rPr>
      </w:pPr>
      <w:r>
        <w:rPr>
          <w:rFonts w:hint="eastAsia" w:ascii="宋体" w:hAnsi="宋体" w:cs="Helvetica"/>
          <w:b/>
          <w:bCs/>
          <w:kern w:val="0"/>
          <w:sz w:val="24"/>
          <w:szCs w:val="24"/>
        </w:rPr>
        <w:t>合同编号：</w:t>
      </w:r>
    </w:p>
    <w:p w14:paraId="54E2A740">
      <w:pPr>
        <w:spacing w:before="78" w:beforeLines="25" w:line="360" w:lineRule="auto"/>
        <w:ind w:firstLine="482" w:firstLineChars="200"/>
        <w:rPr>
          <w:rFonts w:ascii="Helvetica" w:hAnsi="Helvetica" w:cs="Helvetica"/>
          <w:b/>
          <w:bCs/>
          <w:kern w:val="0"/>
          <w:sz w:val="24"/>
          <w:szCs w:val="24"/>
        </w:rPr>
      </w:pPr>
      <w:r>
        <w:rPr>
          <w:rFonts w:hint="eastAsia" w:ascii="宋体" w:hAnsi="宋体" w:cs="Helvetica"/>
          <w:b/>
          <w:bCs/>
          <w:kern w:val="0"/>
          <w:sz w:val="24"/>
          <w:szCs w:val="24"/>
        </w:rPr>
        <w:t>签订日期：</w:t>
      </w:r>
    </w:p>
    <w:p w14:paraId="16372083">
      <w:pPr>
        <w:spacing w:before="78" w:beforeLines="25" w:line="360" w:lineRule="auto"/>
        <w:ind w:firstLine="482" w:firstLineChars="200"/>
        <w:rPr>
          <w:rFonts w:ascii="Helvetica" w:hAnsi="Helvetica" w:cs="Helvetica"/>
          <w:b/>
          <w:bCs/>
          <w:kern w:val="0"/>
          <w:sz w:val="24"/>
          <w:szCs w:val="24"/>
        </w:rPr>
      </w:pPr>
      <w:r>
        <w:rPr>
          <w:rFonts w:hint="eastAsia" w:ascii="宋体" w:hAnsi="宋体" w:cs="Helvetica"/>
          <w:b/>
          <w:bCs/>
          <w:kern w:val="0"/>
          <w:sz w:val="24"/>
          <w:szCs w:val="24"/>
        </w:rPr>
        <w:t>签订合同地点：</w:t>
      </w:r>
    </w:p>
    <w:p w14:paraId="5BE70865">
      <w:pPr>
        <w:spacing w:before="78" w:beforeLines="25" w:line="360" w:lineRule="auto"/>
        <w:ind w:firstLine="480" w:firstLineChars="200"/>
        <w:rPr>
          <w:rFonts w:ascii="Helvetica" w:hAnsi="Helvetica" w:cs="Helvetica"/>
          <w:kern w:val="0"/>
          <w:sz w:val="24"/>
          <w:szCs w:val="24"/>
        </w:rPr>
      </w:pPr>
      <w:r>
        <w:rPr>
          <w:rFonts w:hint="eastAsia" w:ascii="宋体" w:hAnsi="宋体" w:cs="Helvetica"/>
          <w:kern w:val="0"/>
          <w:sz w:val="24"/>
          <w:szCs w:val="24"/>
        </w:rPr>
        <w:t>本合同由</w:t>
      </w:r>
      <w:r>
        <w:rPr>
          <w:rFonts w:hint="eastAsia" w:ascii="Helvetica" w:hAnsi="Helvetica" w:cs="Helvetica"/>
          <w:kern w:val="0"/>
          <w:sz w:val="24"/>
          <w:szCs w:val="24"/>
          <w:u w:val="single"/>
        </w:rPr>
        <w:t xml:space="preserve">  </w:t>
      </w:r>
      <w:r>
        <w:rPr>
          <w:rFonts w:hint="eastAsia" w:ascii="宋体" w:hAnsi="宋体" w:cs="Helvetica"/>
          <w:kern w:val="0"/>
          <w:sz w:val="24"/>
          <w:szCs w:val="24"/>
          <w:u w:val="single"/>
        </w:rPr>
        <w:t>（采购人）</w:t>
      </w:r>
      <w:r>
        <w:rPr>
          <w:rFonts w:hint="eastAsia" w:ascii="Helvetica" w:hAnsi="Helvetica" w:cs="Helvetica"/>
          <w:kern w:val="0"/>
          <w:sz w:val="24"/>
          <w:szCs w:val="24"/>
          <w:u w:val="single"/>
        </w:rPr>
        <w:t xml:space="preserve"> </w:t>
      </w:r>
      <w:r>
        <w:rPr>
          <w:rFonts w:hint="eastAsia" w:ascii="宋体" w:hAnsi="宋体" w:cs="Helvetica"/>
          <w:kern w:val="0"/>
          <w:sz w:val="24"/>
          <w:szCs w:val="24"/>
        </w:rPr>
        <w:t>（以下简称</w:t>
      </w:r>
      <w:r>
        <w:rPr>
          <w:rFonts w:hint="eastAsia" w:ascii="Helvetica" w:hAnsi="Helvetica" w:cs="Helvetica"/>
          <w:kern w:val="0"/>
          <w:sz w:val="24"/>
          <w:szCs w:val="24"/>
        </w:rPr>
        <w:t>“甲方”）与</w:t>
      </w:r>
      <w:r>
        <w:rPr>
          <w:rFonts w:hint="eastAsia" w:ascii="Helvetica" w:hAnsi="Helvetica" w:cs="Helvetica"/>
          <w:kern w:val="0"/>
          <w:sz w:val="24"/>
          <w:szCs w:val="24"/>
          <w:u w:val="single"/>
        </w:rPr>
        <w:t xml:space="preserve">  </w:t>
      </w:r>
      <w:r>
        <w:rPr>
          <w:rFonts w:hint="eastAsia" w:ascii="宋体" w:hAnsi="宋体" w:cs="Helvetica"/>
          <w:kern w:val="0"/>
          <w:sz w:val="24"/>
          <w:szCs w:val="24"/>
          <w:u w:val="single"/>
        </w:rPr>
        <w:t>（中标人）</w:t>
      </w:r>
      <w:r>
        <w:rPr>
          <w:rFonts w:hint="eastAsia" w:ascii="Helvetica" w:hAnsi="Helvetica" w:cs="Helvetica"/>
          <w:kern w:val="0"/>
          <w:sz w:val="24"/>
          <w:szCs w:val="24"/>
          <w:u w:val="single"/>
        </w:rPr>
        <w:t xml:space="preserve">   </w:t>
      </w:r>
      <w:r>
        <w:rPr>
          <w:rFonts w:hint="eastAsia" w:ascii="宋体" w:hAnsi="宋体" w:cs="Helvetica"/>
          <w:kern w:val="0"/>
          <w:sz w:val="24"/>
          <w:szCs w:val="24"/>
        </w:rPr>
        <w:t>（以下简称</w:t>
      </w:r>
      <w:r>
        <w:rPr>
          <w:rFonts w:hint="eastAsia" w:ascii="Helvetica" w:hAnsi="Helvetica" w:cs="Helvetica"/>
          <w:kern w:val="0"/>
          <w:sz w:val="24"/>
          <w:szCs w:val="24"/>
        </w:rPr>
        <w:t>“乙方”）签订。乙方以总</w:t>
      </w:r>
      <w:r>
        <w:rPr>
          <w:rFonts w:hint="eastAsia" w:ascii="Helvetica" w:hAnsi="Helvetica" w:cs="Helvetica"/>
          <w:kern w:val="0"/>
          <w:sz w:val="24"/>
          <w:szCs w:val="24"/>
          <w:u w:val="single"/>
        </w:rPr>
        <w:t xml:space="preserve">         </w:t>
      </w:r>
      <w:r>
        <w:rPr>
          <w:rFonts w:hint="eastAsia" w:ascii="宋体" w:hAnsi="宋体" w:cs="Helvetica"/>
          <w:kern w:val="0"/>
          <w:sz w:val="24"/>
          <w:szCs w:val="24"/>
        </w:rPr>
        <w:t>（%）向甲方提供如下货物（工程或服务）：</w:t>
      </w:r>
    </w:p>
    <w:p w14:paraId="4939FD7B">
      <w:pPr>
        <w:spacing w:before="78" w:beforeLines="25" w:line="360" w:lineRule="auto"/>
        <w:ind w:firstLine="492" w:firstLineChars="204"/>
        <w:contextualSpacing/>
        <w:rPr>
          <w:rFonts w:hint="eastAsia" w:ascii="宋体" w:hAnsi="宋体"/>
          <w:b/>
          <w:bCs/>
          <w:kern w:val="0"/>
          <w:sz w:val="24"/>
          <w:szCs w:val="24"/>
        </w:rPr>
      </w:pPr>
      <w:r>
        <w:rPr>
          <w:rFonts w:hint="eastAsia" w:ascii="宋体" w:hAnsi="宋体" w:cs="Helvetica"/>
          <w:b/>
          <w:bCs/>
          <w:kern w:val="0"/>
          <w:sz w:val="24"/>
          <w:szCs w:val="24"/>
        </w:rPr>
        <w:t>经双方协商，同意按下列条文执行：</w:t>
      </w:r>
    </w:p>
    <w:p w14:paraId="50BE3C03">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本合同甲、乙双方应遵守国家颁布的《民法典》，并各自履行应负的全部责任和义务。</w:t>
      </w:r>
    </w:p>
    <w:p w14:paraId="2D11213F">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甲方保证按合同条款规定的时间和方式付给乙方到期应付的合同款，并承担应负的责任和义务。</w:t>
      </w:r>
    </w:p>
    <w:p w14:paraId="053545C8">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乙方保证按合同条款规定的内容和工期（服务期限）向甲方提供合格的货物（工程或服务），并承担应负的责任和义务。</w:t>
      </w:r>
    </w:p>
    <w:p w14:paraId="67C2BF9A">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合同文件。下列文件为本合同不可分割的部分：</w:t>
      </w:r>
    </w:p>
    <w:p w14:paraId="353D6EC2">
      <w:pPr>
        <w:numPr>
          <w:ilvl w:val="0"/>
          <w:numId w:val="2"/>
        </w:numPr>
        <w:adjustRightInd w:val="0"/>
        <w:spacing w:before="78" w:beforeLines="25" w:line="360" w:lineRule="auto"/>
        <w:ind w:left="1091" w:leftChars="227" w:hanging="614" w:hangingChars="256"/>
        <w:rPr>
          <w:rFonts w:hint="eastAsia" w:ascii="宋体" w:hAnsi="宋体"/>
          <w:kern w:val="0"/>
          <w:sz w:val="24"/>
          <w:szCs w:val="24"/>
        </w:rPr>
      </w:pPr>
      <w:r>
        <w:rPr>
          <w:rFonts w:hint="eastAsia" w:ascii="宋体" w:hAnsi="宋体"/>
          <w:kern w:val="0"/>
          <w:sz w:val="24"/>
          <w:szCs w:val="24"/>
        </w:rPr>
        <w:t>磋商文件（项目编号：</w:t>
      </w:r>
      <w:r>
        <w:rPr>
          <w:rFonts w:hint="eastAsia" w:ascii="宋体" w:hAnsi="宋体"/>
          <w:kern w:val="0"/>
          <w:sz w:val="24"/>
          <w:szCs w:val="24"/>
          <w:u w:val="single"/>
        </w:rPr>
        <w:t xml:space="preserve">                 </w:t>
      </w:r>
      <w:r>
        <w:rPr>
          <w:rFonts w:hint="eastAsia" w:ascii="宋体" w:hAnsi="宋体"/>
          <w:kern w:val="0"/>
          <w:sz w:val="24"/>
          <w:szCs w:val="24"/>
        </w:rPr>
        <w:t>）；</w:t>
      </w:r>
    </w:p>
    <w:p w14:paraId="10CECCF7">
      <w:pPr>
        <w:numPr>
          <w:ilvl w:val="0"/>
          <w:numId w:val="2"/>
        </w:numPr>
        <w:adjustRightInd w:val="0"/>
        <w:spacing w:before="78" w:beforeLines="25" w:line="360" w:lineRule="auto"/>
        <w:ind w:left="1091" w:leftChars="227" w:hanging="614" w:hangingChars="256"/>
        <w:rPr>
          <w:rFonts w:hint="eastAsia" w:ascii="宋体" w:hAnsi="宋体"/>
          <w:kern w:val="0"/>
          <w:sz w:val="24"/>
          <w:szCs w:val="24"/>
        </w:rPr>
      </w:pPr>
      <w:r>
        <w:rPr>
          <w:rFonts w:hint="eastAsia" w:ascii="宋体" w:hAnsi="宋体"/>
          <w:kern w:val="0"/>
          <w:sz w:val="24"/>
          <w:szCs w:val="24"/>
        </w:rPr>
        <w:t>成交的响应文件；</w:t>
      </w:r>
    </w:p>
    <w:p w14:paraId="6899D3F4">
      <w:pPr>
        <w:numPr>
          <w:ilvl w:val="0"/>
          <w:numId w:val="2"/>
        </w:numPr>
        <w:adjustRightInd w:val="0"/>
        <w:spacing w:before="78" w:beforeLines="25" w:line="360" w:lineRule="auto"/>
        <w:ind w:left="1091" w:leftChars="227" w:hanging="614" w:hangingChars="256"/>
        <w:rPr>
          <w:rFonts w:hint="eastAsia" w:ascii="宋体" w:hAnsi="宋体"/>
          <w:kern w:val="0"/>
          <w:sz w:val="24"/>
          <w:szCs w:val="24"/>
        </w:rPr>
      </w:pPr>
      <w:r>
        <w:rPr>
          <w:rFonts w:hint="eastAsia" w:ascii="宋体" w:hAnsi="宋体"/>
          <w:kern w:val="0"/>
          <w:sz w:val="24"/>
          <w:szCs w:val="24"/>
        </w:rPr>
        <w:t>合同书；</w:t>
      </w:r>
    </w:p>
    <w:p w14:paraId="706528A1">
      <w:pPr>
        <w:numPr>
          <w:ilvl w:val="0"/>
          <w:numId w:val="2"/>
        </w:numPr>
        <w:adjustRightInd w:val="0"/>
        <w:spacing w:before="78" w:beforeLines="25" w:line="360" w:lineRule="auto"/>
        <w:ind w:left="1091" w:leftChars="227" w:hanging="614" w:hangingChars="256"/>
        <w:rPr>
          <w:rFonts w:hint="eastAsia" w:ascii="宋体" w:hAnsi="宋体"/>
          <w:kern w:val="0"/>
          <w:sz w:val="24"/>
          <w:szCs w:val="24"/>
        </w:rPr>
      </w:pPr>
      <w:r>
        <w:rPr>
          <w:rFonts w:hint="eastAsia" w:ascii="宋体" w:hAnsi="宋体"/>
          <w:kern w:val="0"/>
          <w:sz w:val="24"/>
          <w:szCs w:val="24"/>
        </w:rPr>
        <w:t>合同条款；</w:t>
      </w:r>
    </w:p>
    <w:p w14:paraId="73D4A564">
      <w:pPr>
        <w:numPr>
          <w:ilvl w:val="0"/>
          <w:numId w:val="2"/>
        </w:numPr>
        <w:adjustRightInd w:val="0"/>
        <w:spacing w:before="78" w:beforeLines="25" w:line="360" w:lineRule="auto"/>
        <w:ind w:left="1091" w:leftChars="227" w:hanging="614" w:hangingChars="256"/>
        <w:rPr>
          <w:rFonts w:hint="eastAsia" w:ascii="宋体" w:hAnsi="宋体"/>
          <w:kern w:val="0"/>
          <w:sz w:val="24"/>
          <w:szCs w:val="24"/>
        </w:rPr>
      </w:pPr>
      <w:r>
        <w:rPr>
          <w:rFonts w:hint="eastAsia" w:ascii="宋体" w:hAnsi="宋体"/>
          <w:kern w:val="0"/>
          <w:sz w:val="24"/>
          <w:szCs w:val="24"/>
        </w:rPr>
        <w:t>代理机构发出的成交通知书；</w:t>
      </w:r>
    </w:p>
    <w:p w14:paraId="3FD9E5BD">
      <w:pPr>
        <w:numPr>
          <w:ilvl w:val="0"/>
          <w:numId w:val="2"/>
        </w:numPr>
        <w:adjustRightInd w:val="0"/>
        <w:spacing w:before="78" w:beforeLines="25" w:line="360" w:lineRule="auto"/>
        <w:ind w:left="1091" w:leftChars="227" w:hanging="614" w:hangingChars="256"/>
        <w:rPr>
          <w:rFonts w:hint="eastAsia" w:ascii="宋体" w:hAnsi="宋体"/>
          <w:kern w:val="0"/>
          <w:sz w:val="24"/>
          <w:szCs w:val="24"/>
        </w:rPr>
      </w:pPr>
      <w:r>
        <w:rPr>
          <w:rFonts w:hint="eastAsia" w:ascii="宋体" w:hAnsi="宋体"/>
          <w:kern w:val="0"/>
          <w:sz w:val="24"/>
          <w:szCs w:val="24"/>
        </w:rPr>
        <w:t>附件；</w:t>
      </w:r>
    </w:p>
    <w:p w14:paraId="254F599B">
      <w:pPr>
        <w:numPr>
          <w:ilvl w:val="0"/>
          <w:numId w:val="3"/>
        </w:numPr>
        <w:spacing w:before="78" w:beforeLines="25" w:line="360" w:lineRule="auto"/>
        <w:ind w:left="1358" w:hanging="724"/>
        <w:rPr>
          <w:rFonts w:hint="eastAsia" w:ascii="宋体" w:hAnsi="宋体"/>
          <w:sz w:val="24"/>
          <w:szCs w:val="24"/>
        </w:rPr>
      </w:pPr>
      <w:r>
        <w:rPr>
          <w:rFonts w:hint="eastAsia" w:ascii="宋体" w:hAnsi="宋体"/>
          <w:kern w:val="0"/>
          <w:sz w:val="24"/>
          <w:szCs w:val="24"/>
        </w:rPr>
        <w:t>甲方</w:t>
      </w:r>
      <w:r>
        <w:rPr>
          <w:rFonts w:hint="eastAsia" w:ascii="宋体" w:hAnsi="宋体"/>
          <w:sz w:val="24"/>
          <w:szCs w:val="24"/>
        </w:rPr>
        <w:t>在磋商期间发布的所有补充通知；</w:t>
      </w:r>
    </w:p>
    <w:p w14:paraId="702D4FE5">
      <w:pPr>
        <w:numPr>
          <w:ilvl w:val="0"/>
          <w:numId w:val="3"/>
        </w:numPr>
        <w:spacing w:before="78" w:beforeLines="25" w:line="360" w:lineRule="auto"/>
        <w:ind w:left="1358" w:hanging="724"/>
        <w:rPr>
          <w:rFonts w:hint="eastAsia" w:ascii="宋体" w:hAnsi="宋体"/>
          <w:kern w:val="0"/>
          <w:sz w:val="24"/>
          <w:szCs w:val="24"/>
        </w:rPr>
      </w:pPr>
      <w:r>
        <w:rPr>
          <w:rFonts w:hint="eastAsia" w:ascii="宋体" w:hAnsi="宋体"/>
          <w:kern w:val="0"/>
          <w:sz w:val="24"/>
          <w:szCs w:val="24"/>
        </w:rPr>
        <w:t>乙方在响应期内补充的所有书面文件；</w:t>
      </w:r>
    </w:p>
    <w:p w14:paraId="155EF410">
      <w:pPr>
        <w:numPr>
          <w:ilvl w:val="0"/>
          <w:numId w:val="3"/>
        </w:numPr>
        <w:spacing w:before="78" w:beforeLines="25" w:line="360" w:lineRule="auto"/>
        <w:ind w:left="1358" w:hanging="724"/>
        <w:rPr>
          <w:rFonts w:hint="eastAsia" w:ascii="宋体" w:hAnsi="宋体"/>
          <w:kern w:val="0"/>
          <w:sz w:val="24"/>
          <w:szCs w:val="24"/>
        </w:rPr>
      </w:pPr>
      <w:r>
        <w:rPr>
          <w:rFonts w:hint="eastAsia" w:ascii="宋体" w:hAnsi="宋体"/>
          <w:kern w:val="0"/>
          <w:sz w:val="24"/>
          <w:szCs w:val="24"/>
        </w:rPr>
        <w:t>乙方在响应时随同响应文件一起递送的资料及附图；</w:t>
      </w:r>
    </w:p>
    <w:p w14:paraId="76C5C4A1">
      <w:pPr>
        <w:numPr>
          <w:ilvl w:val="0"/>
          <w:numId w:val="3"/>
        </w:numPr>
        <w:spacing w:before="78" w:beforeLines="25" w:line="360" w:lineRule="auto"/>
        <w:ind w:left="1358" w:hanging="724"/>
        <w:rPr>
          <w:rFonts w:hint="eastAsia" w:ascii="宋体" w:hAnsi="宋体"/>
          <w:kern w:val="0"/>
          <w:sz w:val="24"/>
          <w:szCs w:val="24"/>
        </w:rPr>
      </w:pPr>
      <w:r>
        <w:rPr>
          <w:rFonts w:hint="eastAsia" w:ascii="宋体" w:hAnsi="宋体"/>
          <w:kern w:val="0"/>
          <w:sz w:val="24"/>
          <w:szCs w:val="24"/>
        </w:rPr>
        <w:t>在商洽本合同时，双方澄清、确认并共同签字的补充文件、技术协议。</w:t>
      </w:r>
    </w:p>
    <w:p w14:paraId="1C1544E2">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合同范围和条件。本合同的范围和条件应与上述规定的合同文件内容相一致。</w:t>
      </w:r>
    </w:p>
    <w:p w14:paraId="77005742">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货物（工程或服务）及数量。本合同所提供的货物（工程或服务）及数量详见磋商文件的要求及乙方响应文件中的承诺。</w:t>
      </w:r>
    </w:p>
    <w:p w14:paraId="632071EA">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付款条件。本合同的付款条件按磋商文件规定执行。</w:t>
      </w:r>
    </w:p>
    <w:p w14:paraId="6EBF106C">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合同金额。合同总金额见合同书，分项价格在乙方的响应报价表中有明确规定。</w:t>
      </w:r>
    </w:p>
    <w:p w14:paraId="32E5E716">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工期和交货（服务）地点。本合同中货物（工程或服务）的工期、交货（服务）地点在磋商文件中有明确规定。</w:t>
      </w:r>
    </w:p>
    <w:p w14:paraId="38DF078A">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合同生效。本合同经甲、乙双方授权代表签字和加盖公章（或合同专用章）后生效。如招标申请公证的，合同需经公证机构公证后生效。</w:t>
      </w:r>
    </w:p>
    <w:p w14:paraId="5F311D16">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合同的份数。本合同正本一式</w:t>
      </w:r>
      <w:r>
        <w:rPr>
          <w:rFonts w:hint="eastAsia" w:ascii="宋体" w:hAnsi="宋体"/>
          <w:kern w:val="0"/>
          <w:sz w:val="24"/>
          <w:szCs w:val="24"/>
          <w:u w:val="single"/>
        </w:rPr>
        <w:t xml:space="preserve"> </w:t>
      </w:r>
      <w:r>
        <w:rPr>
          <w:rFonts w:hint="eastAsia" w:ascii="宋体" w:hAnsi="宋体"/>
          <w:kern w:val="0"/>
          <w:sz w:val="24"/>
          <w:szCs w:val="24"/>
        </w:rPr>
        <w:t>份，甲方执</w:t>
      </w:r>
      <w:r>
        <w:rPr>
          <w:rFonts w:hint="eastAsia" w:ascii="宋体" w:hAnsi="宋体"/>
          <w:kern w:val="0"/>
          <w:sz w:val="24"/>
          <w:szCs w:val="24"/>
          <w:u w:val="single"/>
        </w:rPr>
        <w:t xml:space="preserve"> </w:t>
      </w:r>
      <w:r>
        <w:rPr>
          <w:rFonts w:hint="eastAsia" w:ascii="宋体" w:hAnsi="宋体"/>
          <w:kern w:val="0"/>
          <w:sz w:val="24"/>
          <w:szCs w:val="24"/>
        </w:rPr>
        <w:t>份，乙方执</w:t>
      </w:r>
      <w:r>
        <w:rPr>
          <w:rFonts w:hint="eastAsia" w:ascii="宋体" w:hAnsi="宋体"/>
          <w:kern w:val="0"/>
          <w:sz w:val="24"/>
          <w:szCs w:val="24"/>
          <w:u w:val="single"/>
        </w:rPr>
        <w:t xml:space="preserve"> </w:t>
      </w:r>
      <w:r>
        <w:rPr>
          <w:rFonts w:hint="eastAsia" w:ascii="宋体" w:hAnsi="宋体"/>
          <w:kern w:val="0"/>
          <w:sz w:val="24"/>
          <w:szCs w:val="24"/>
        </w:rPr>
        <w:t>份；副本一式</w:t>
      </w:r>
      <w:r>
        <w:rPr>
          <w:rFonts w:hint="eastAsia" w:ascii="宋体" w:hAnsi="宋体"/>
          <w:kern w:val="0"/>
          <w:sz w:val="24"/>
          <w:szCs w:val="24"/>
          <w:u w:val="single"/>
        </w:rPr>
        <w:t xml:space="preserve"> </w:t>
      </w:r>
      <w:r>
        <w:rPr>
          <w:rFonts w:hint="eastAsia" w:ascii="宋体" w:hAnsi="宋体"/>
          <w:kern w:val="0"/>
          <w:sz w:val="24"/>
          <w:szCs w:val="24"/>
        </w:rPr>
        <w:t>份，甲方执</w:t>
      </w:r>
      <w:r>
        <w:rPr>
          <w:rFonts w:hint="eastAsia" w:ascii="宋体" w:hAnsi="宋体"/>
          <w:kern w:val="0"/>
          <w:sz w:val="24"/>
          <w:szCs w:val="24"/>
          <w:u w:val="single"/>
        </w:rPr>
        <w:t xml:space="preserve"> </w:t>
      </w:r>
      <w:r>
        <w:rPr>
          <w:rFonts w:hint="eastAsia" w:ascii="宋体" w:hAnsi="宋体"/>
          <w:kern w:val="0"/>
          <w:sz w:val="24"/>
          <w:szCs w:val="24"/>
        </w:rPr>
        <w:t>份，乙方执</w:t>
      </w:r>
      <w:r>
        <w:rPr>
          <w:rFonts w:hint="eastAsia" w:ascii="宋体" w:hAnsi="宋体"/>
          <w:kern w:val="0"/>
          <w:sz w:val="24"/>
          <w:szCs w:val="24"/>
          <w:u w:val="single"/>
        </w:rPr>
        <w:t xml:space="preserve"> </w:t>
      </w:r>
      <w:r>
        <w:rPr>
          <w:rFonts w:hint="eastAsia" w:ascii="宋体" w:hAnsi="宋体"/>
          <w:kern w:val="0"/>
          <w:sz w:val="24"/>
          <w:szCs w:val="24"/>
        </w:rPr>
        <w:t>份。</w:t>
      </w:r>
    </w:p>
    <w:p w14:paraId="7A35BAAB">
      <w:pPr>
        <w:numPr>
          <w:ilvl w:val="3"/>
          <w:numId w:val="1"/>
        </w:numPr>
        <w:autoSpaceDE w:val="0"/>
        <w:autoSpaceDN w:val="0"/>
        <w:spacing w:before="78" w:beforeLines="25" w:line="360" w:lineRule="auto"/>
        <w:ind w:left="11" w:firstLine="477" w:firstLineChars="199"/>
        <w:contextualSpacing/>
        <w:rPr>
          <w:rFonts w:hint="eastAsia" w:ascii="宋体" w:hAnsi="宋体"/>
          <w:kern w:val="0"/>
          <w:sz w:val="24"/>
          <w:szCs w:val="24"/>
        </w:rPr>
      </w:pPr>
      <w:r>
        <w:rPr>
          <w:rFonts w:hint="eastAsia" w:ascii="宋体" w:hAnsi="宋体"/>
          <w:kern w:val="0"/>
          <w:sz w:val="24"/>
          <w:szCs w:val="24"/>
        </w:rPr>
        <w:t>合同的失效。本合同在合同价款全部结清后失效。</w:t>
      </w:r>
    </w:p>
    <w:p w14:paraId="7A471E9D">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甲  方：</w:t>
      </w:r>
      <w:r>
        <w:rPr>
          <w:rFonts w:hint="eastAsia" w:ascii="宋体" w:hAnsi="宋体"/>
          <w:kern w:val="0"/>
          <w:sz w:val="24"/>
          <w:szCs w:val="24"/>
        </w:rPr>
        <w:tab/>
      </w:r>
      <w:r>
        <w:rPr>
          <w:rFonts w:hint="eastAsia" w:ascii="宋体" w:hAnsi="宋体"/>
          <w:kern w:val="0"/>
          <w:sz w:val="24"/>
          <w:szCs w:val="24"/>
        </w:rPr>
        <w:t xml:space="preserve">                            乙  方：</w:t>
      </w:r>
    </w:p>
    <w:p w14:paraId="156E6DD7">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单位名称（盖章）：</w:t>
      </w:r>
      <w:r>
        <w:rPr>
          <w:rFonts w:hint="eastAsia" w:ascii="宋体" w:hAnsi="宋体"/>
          <w:kern w:val="0"/>
          <w:sz w:val="24"/>
          <w:szCs w:val="24"/>
        </w:rPr>
        <w:tab/>
      </w:r>
      <w:r>
        <w:rPr>
          <w:rFonts w:hint="eastAsia" w:ascii="宋体" w:hAnsi="宋体"/>
          <w:kern w:val="0"/>
          <w:sz w:val="24"/>
          <w:szCs w:val="24"/>
        </w:rPr>
        <w:t xml:space="preserve">                  单位名称（盖章）：</w:t>
      </w:r>
    </w:p>
    <w:p w14:paraId="48788DDF">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单位地址：</w:t>
      </w:r>
      <w:r>
        <w:rPr>
          <w:rFonts w:hint="eastAsia" w:ascii="宋体" w:hAnsi="宋体"/>
          <w:kern w:val="0"/>
          <w:sz w:val="24"/>
          <w:szCs w:val="24"/>
        </w:rPr>
        <w:tab/>
      </w:r>
      <w:r>
        <w:rPr>
          <w:rFonts w:hint="eastAsia" w:ascii="宋体" w:hAnsi="宋体"/>
          <w:kern w:val="0"/>
          <w:sz w:val="24"/>
          <w:szCs w:val="24"/>
        </w:rPr>
        <w:t xml:space="preserve">                         单位地址：</w:t>
      </w:r>
    </w:p>
    <w:p w14:paraId="53E789C3">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 xml:space="preserve">法人代表授权人(签字)：             </w:t>
      </w:r>
      <w:r>
        <w:rPr>
          <w:rFonts w:hint="eastAsia" w:ascii="宋体" w:hAnsi="宋体"/>
          <w:kern w:val="0"/>
          <w:sz w:val="24"/>
          <w:szCs w:val="24"/>
        </w:rPr>
        <w:tab/>
      </w:r>
      <w:r>
        <w:rPr>
          <w:rFonts w:hint="eastAsia" w:ascii="宋体" w:hAnsi="宋体"/>
          <w:kern w:val="0"/>
          <w:sz w:val="24"/>
          <w:szCs w:val="24"/>
        </w:rPr>
        <w:t>法人代表授权人(签字)：</w:t>
      </w:r>
    </w:p>
    <w:p w14:paraId="749CF14D">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联 系 人：</w:t>
      </w:r>
      <w:r>
        <w:rPr>
          <w:rFonts w:hint="eastAsia" w:ascii="宋体" w:hAnsi="宋体"/>
          <w:kern w:val="0"/>
          <w:sz w:val="24"/>
          <w:szCs w:val="24"/>
        </w:rPr>
        <w:tab/>
      </w:r>
      <w:r>
        <w:rPr>
          <w:rFonts w:hint="eastAsia" w:ascii="宋体" w:hAnsi="宋体"/>
          <w:kern w:val="0"/>
          <w:sz w:val="24"/>
          <w:szCs w:val="24"/>
        </w:rPr>
        <w:t xml:space="preserve">                         联 系 人：</w:t>
      </w:r>
    </w:p>
    <w:p w14:paraId="43E213A7">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 xml:space="preserve">电  话：                         </w:t>
      </w:r>
      <w:r>
        <w:rPr>
          <w:rFonts w:hint="eastAsia" w:ascii="宋体" w:hAnsi="宋体"/>
          <w:kern w:val="0"/>
          <w:sz w:val="24"/>
          <w:szCs w:val="24"/>
        </w:rPr>
        <w:tab/>
      </w:r>
      <w:r>
        <w:rPr>
          <w:rFonts w:hint="eastAsia" w:ascii="宋体" w:hAnsi="宋体"/>
          <w:kern w:val="0"/>
          <w:sz w:val="24"/>
          <w:szCs w:val="24"/>
        </w:rPr>
        <w:t xml:space="preserve">    电  话：</w:t>
      </w:r>
    </w:p>
    <w:p w14:paraId="5318D119">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 xml:space="preserve">传  真：                         </w:t>
      </w:r>
      <w:r>
        <w:rPr>
          <w:rFonts w:hint="eastAsia" w:ascii="宋体" w:hAnsi="宋体"/>
          <w:kern w:val="0"/>
          <w:sz w:val="24"/>
          <w:szCs w:val="24"/>
        </w:rPr>
        <w:tab/>
      </w:r>
      <w:r>
        <w:rPr>
          <w:rFonts w:hint="eastAsia" w:ascii="宋体" w:hAnsi="宋体"/>
          <w:kern w:val="0"/>
          <w:sz w:val="24"/>
          <w:szCs w:val="24"/>
        </w:rPr>
        <w:t xml:space="preserve">    传  真：</w:t>
      </w:r>
    </w:p>
    <w:p w14:paraId="7A1A8757">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 xml:space="preserve">开户银行：                         </w:t>
      </w:r>
      <w:r>
        <w:rPr>
          <w:rFonts w:hint="eastAsia" w:ascii="宋体" w:hAnsi="宋体"/>
          <w:kern w:val="0"/>
          <w:sz w:val="24"/>
          <w:szCs w:val="24"/>
        </w:rPr>
        <w:tab/>
      </w:r>
      <w:r>
        <w:rPr>
          <w:rFonts w:hint="eastAsia" w:ascii="宋体" w:hAnsi="宋体"/>
          <w:kern w:val="0"/>
          <w:sz w:val="24"/>
          <w:szCs w:val="24"/>
        </w:rPr>
        <w:t xml:space="preserve"> 开户银行：</w:t>
      </w:r>
    </w:p>
    <w:p w14:paraId="66C71DF2">
      <w:pPr>
        <w:spacing w:before="78" w:beforeLines="25" w:line="360" w:lineRule="auto"/>
        <w:ind w:firstLine="489" w:firstLineChars="204"/>
        <w:contextualSpacing/>
        <w:jc w:val="left"/>
        <w:rPr>
          <w:rFonts w:hint="eastAsia" w:ascii="宋体" w:hAnsi="宋体"/>
          <w:kern w:val="0"/>
          <w:sz w:val="24"/>
          <w:szCs w:val="24"/>
        </w:rPr>
      </w:pPr>
      <w:r>
        <w:rPr>
          <w:rFonts w:hint="eastAsia" w:ascii="宋体" w:hAnsi="宋体"/>
          <w:kern w:val="0"/>
          <w:sz w:val="24"/>
          <w:szCs w:val="24"/>
        </w:rPr>
        <w:t xml:space="preserve">帐  号：                         </w:t>
      </w:r>
      <w:r>
        <w:rPr>
          <w:rFonts w:hint="eastAsia" w:ascii="宋体" w:hAnsi="宋体"/>
          <w:kern w:val="0"/>
          <w:sz w:val="24"/>
          <w:szCs w:val="24"/>
        </w:rPr>
        <w:tab/>
      </w:r>
      <w:r>
        <w:rPr>
          <w:rFonts w:hint="eastAsia" w:ascii="宋体" w:hAnsi="宋体"/>
          <w:kern w:val="0"/>
          <w:sz w:val="24"/>
          <w:szCs w:val="24"/>
        </w:rPr>
        <w:t xml:space="preserve">    帐  号：</w:t>
      </w:r>
      <w:bookmarkStart w:id="18" w:name="_Toc22069"/>
      <w:bookmarkEnd w:id="18"/>
      <w:bookmarkStart w:id="19" w:name="_Toc52284821"/>
      <w:bookmarkEnd w:id="19"/>
      <w:bookmarkStart w:id="20" w:name="_Toc14538"/>
    </w:p>
    <w:p w14:paraId="7FD4CB2A">
      <w:pPr>
        <w:pStyle w:val="20"/>
        <w:ind w:firstLine="480"/>
      </w:pPr>
    </w:p>
    <w:p w14:paraId="21830CEF">
      <w:pPr>
        <w:pStyle w:val="7"/>
        <w:jc w:val="center"/>
        <w:outlineLvl w:val="0"/>
        <w:rPr>
          <w:rStyle w:val="37"/>
          <w:rFonts w:hint="eastAsia" w:ascii="方正小标宋简体" w:hAnsi="方正小标宋简体"/>
          <w:bCs w:val="0"/>
          <w:sz w:val="30"/>
          <w:szCs w:val="30"/>
        </w:rPr>
      </w:pPr>
      <w:r>
        <w:rPr>
          <w:rStyle w:val="37"/>
          <w:rFonts w:ascii="方正小标宋简体" w:hAnsi="方正小标宋简体"/>
          <w:bCs w:val="0"/>
          <w:sz w:val="30"/>
          <w:szCs w:val="30"/>
        </w:rPr>
        <w:t>第六章 响应文件格式</w:t>
      </w:r>
      <w:bookmarkEnd w:id="20"/>
    </w:p>
    <w:p w14:paraId="3B93FE46">
      <w:pPr>
        <w:pStyle w:val="42"/>
        <w:keepNext/>
        <w:keepLines/>
        <w:numPr>
          <w:ilvl w:val="0"/>
          <w:numId w:val="4"/>
        </w:numPr>
        <w:spacing w:line="360" w:lineRule="auto"/>
        <w:ind w:firstLineChars="0"/>
        <w:outlineLvl w:val="0"/>
        <w:rPr>
          <w:b/>
          <w:bCs/>
          <w:vanish/>
          <w:sz w:val="30"/>
          <w:szCs w:val="30"/>
        </w:rPr>
      </w:pPr>
      <w:bookmarkStart w:id="21" w:name="_Toc27513"/>
      <w:bookmarkEnd w:id="21"/>
      <w:bookmarkStart w:id="22" w:name="_Toc52284822"/>
      <w:bookmarkEnd w:id="22"/>
      <w:bookmarkStart w:id="23" w:name="_Toc31245"/>
      <w:bookmarkEnd w:id="23"/>
      <w:bookmarkStart w:id="24" w:name="_Toc6918"/>
      <w:bookmarkEnd w:id="24"/>
      <w:bookmarkStart w:id="25" w:name="_Toc25078"/>
      <w:bookmarkEnd w:id="25"/>
    </w:p>
    <w:p w14:paraId="378E87EA">
      <w:pPr>
        <w:pStyle w:val="42"/>
        <w:keepNext/>
        <w:keepLines/>
        <w:numPr>
          <w:ilvl w:val="0"/>
          <w:numId w:val="4"/>
        </w:numPr>
        <w:spacing w:line="360" w:lineRule="auto"/>
        <w:ind w:firstLineChars="0"/>
        <w:outlineLvl w:val="0"/>
        <w:rPr>
          <w:b/>
          <w:bCs/>
          <w:vanish/>
          <w:kern w:val="44"/>
          <w:sz w:val="30"/>
          <w:szCs w:val="30"/>
        </w:rPr>
      </w:pPr>
      <w:bookmarkStart w:id="26" w:name="_Toc5038"/>
      <w:bookmarkEnd w:id="26"/>
      <w:bookmarkStart w:id="27" w:name="_Toc28800"/>
      <w:bookmarkEnd w:id="27"/>
      <w:bookmarkStart w:id="28" w:name="_Toc11226"/>
      <w:bookmarkEnd w:id="28"/>
      <w:bookmarkStart w:id="29" w:name="_Toc19780"/>
      <w:bookmarkEnd w:id="29"/>
      <w:bookmarkStart w:id="30" w:name="_Toc52284823"/>
      <w:bookmarkEnd w:id="30"/>
    </w:p>
    <w:p w14:paraId="7200F698">
      <w:pPr>
        <w:pStyle w:val="42"/>
        <w:keepNext/>
        <w:keepLines/>
        <w:numPr>
          <w:ilvl w:val="0"/>
          <w:numId w:val="4"/>
        </w:numPr>
        <w:spacing w:line="360" w:lineRule="auto"/>
        <w:ind w:firstLineChars="0"/>
        <w:outlineLvl w:val="0"/>
        <w:rPr>
          <w:b/>
          <w:bCs/>
          <w:vanish/>
          <w:kern w:val="44"/>
          <w:sz w:val="30"/>
          <w:szCs w:val="30"/>
        </w:rPr>
      </w:pPr>
      <w:bookmarkStart w:id="31" w:name="_Toc52284824"/>
      <w:bookmarkEnd w:id="31"/>
      <w:bookmarkStart w:id="32" w:name="_Toc17023"/>
      <w:bookmarkEnd w:id="32"/>
      <w:bookmarkStart w:id="33" w:name="_Toc10872"/>
      <w:bookmarkEnd w:id="33"/>
      <w:bookmarkStart w:id="34" w:name="_Toc19756"/>
      <w:bookmarkEnd w:id="34"/>
      <w:bookmarkStart w:id="35" w:name="_Toc5406"/>
      <w:bookmarkEnd w:id="35"/>
    </w:p>
    <w:p w14:paraId="2A011636">
      <w:pPr>
        <w:tabs>
          <w:tab w:val="left" w:pos="1260"/>
        </w:tabs>
        <w:rPr>
          <w:b/>
          <w:bCs/>
          <w:sz w:val="30"/>
          <w:szCs w:val="30"/>
        </w:rPr>
      </w:pPr>
      <w:bookmarkStart w:id="36" w:name="_Toc21482"/>
      <w:bookmarkEnd w:id="36"/>
    </w:p>
    <w:p w14:paraId="06BDEC2A">
      <w:pPr>
        <w:tabs>
          <w:tab w:val="left" w:pos="1260"/>
        </w:tabs>
        <w:rPr>
          <w:rFonts w:hint="eastAsia" w:ascii="宋体" w:hAnsi="宋体" w:cs="宋体"/>
          <w:bCs/>
          <w:spacing w:val="100"/>
          <w:w w:val="110"/>
          <w:sz w:val="28"/>
          <w:szCs w:val="28"/>
        </w:rPr>
      </w:pPr>
      <w:r>
        <w:rPr>
          <w:b/>
          <w:bCs/>
          <w:sz w:val="30"/>
          <w:szCs w:val="30"/>
        </w:rPr>
        <w:t xml:space="preserve"> </w:t>
      </w:r>
      <w:bookmarkStart w:id="37" w:name="_Toc499204520"/>
      <w:r>
        <w:rPr>
          <w:rFonts w:hint="eastAsia" w:ascii="宋体" w:hAnsi="宋体" w:cs="宋体"/>
          <w:bCs/>
          <w:spacing w:val="100"/>
          <w:w w:val="110"/>
          <w:sz w:val="28"/>
          <w:szCs w:val="28"/>
        </w:rPr>
        <w:t>封面：</w:t>
      </w:r>
      <w:bookmarkEnd w:id="37"/>
    </w:p>
    <w:p w14:paraId="3F19B2DE">
      <w:pPr>
        <w:tabs>
          <w:tab w:val="left" w:pos="1260"/>
        </w:tabs>
        <w:jc w:val="center"/>
        <w:rPr>
          <w:rFonts w:hint="eastAsia" w:ascii="宋体" w:hAnsi="宋体" w:cs="宋体"/>
          <w:b/>
          <w:bCs/>
          <w:spacing w:val="100"/>
          <w:w w:val="110"/>
          <w:sz w:val="36"/>
          <w:szCs w:val="36"/>
        </w:rPr>
      </w:pPr>
    </w:p>
    <w:p w14:paraId="57EFBD8C">
      <w:pPr>
        <w:jc w:val="center"/>
        <w:rPr>
          <w:rFonts w:hint="eastAsia" w:ascii="宋体" w:hAnsi="宋体" w:cs="宋体"/>
          <w:w w:val="66"/>
          <w:sz w:val="120"/>
          <w:szCs w:val="120"/>
        </w:rPr>
      </w:pPr>
      <w:r>
        <w:rPr>
          <w:rFonts w:hint="eastAsia" w:ascii="宋体" w:hAnsi="宋体" w:cs="宋体"/>
          <w:bCs/>
          <w:w w:val="66"/>
          <w:sz w:val="120"/>
          <w:szCs w:val="120"/>
        </w:rPr>
        <w:t>竞争性磋商文件</w:t>
      </w:r>
    </w:p>
    <w:p w14:paraId="234787F7">
      <w:pPr>
        <w:tabs>
          <w:tab w:val="left" w:pos="1260"/>
        </w:tabs>
        <w:jc w:val="center"/>
        <w:rPr>
          <w:rFonts w:hint="eastAsia" w:ascii="宋体" w:hAnsi="宋体" w:cs="宋体"/>
          <w:bCs/>
          <w:spacing w:val="100"/>
          <w:w w:val="110"/>
          <w:sz w:val="52"/>
          <w:szCs w:val="52"/>
        </w:rPr>
      </w:pPr>
    </w:p>
    <w:p w14:paraId="0A37DBFC">
      <w:pPr>
        <w:tabs>
          <w:tab w:val="left" w:pos="1260"/>
        </w:tabs>
        <w:jc w:val="center"/>
        <w:rPr>
          <w:rFonts w:hint="eastAsia" w:ascii="宋体" w:hAnsi="宋体" w:cs="宋体"/>
          <w:b/>
          <w:spacing w:val="100"/>
          <w:w w:val="110"/>
          <w:sz w:val="52"/>
          <w:szCs w:val="52"/>
        </w:rPr>
      </w:pPr>
      <w:r>
        <w:rPr>
          <w:rFonts w:hint="eastAsia" w:ascii="宋体" w:hAnsi="宋体" w:cs="宋体"/>
          <w:b/>
          <w:bCs/>
          <w:spacing w:val="100"/>
          <w:w w:val="110"/>
          <w:sz w:val="52"/>
          <w:szCs w:val="52"/>
        </w:rPr>
        <w:t>响应文件</w:t>
      </w:r>
    </w:p>
    <w:p w14:paraId="1BFF1071">
      <w:pPr>
        <w:jc w:val="center"/>
        <w:rPr>
          <w:rFonts w:hint="eastAsia" w:ascii="宋体" w:hAnsi="宋体" w:cs="宋体"/>
          <w:sz w:val="44"/>
        </w:rPr>
      </w:pPr>
      <w:r>
        <w:rPr>
          <w:rFonts w:hint="eastAsia" w:ascii="宋体" w:hAnsi="宋体" w:cs="宋体"/>
          <w:sz w:val="44"/>
        </w:rPr>
        <w:t>（正本/副本）</w:t>
      </w:r>
    </w:p>
    <w:p w14:paraId="232673E1">
      <w:pPr>
        <w:jc w:val="center"/>
        <w:rPr>
          <w:rFonts w:hint="eastAsia" w:ascii="宋体" w:hAnsi="宋体" w:cs="宋体"/>
          <w:sz w:val="44"/>
        </w:rPr>
      </w:pPr>
    </w:p>
    <w:p w14:paraId="15383464">
      <w:pPr>
        <w:rPr>
          <w:rFonts w:hint="eastAsia" w:ascii="宋体" w:hAnsi="宋体" w:cs="宋体"/>
          <w:sz w:val="44"/>
        </w:rPr>
      </w:pPr>
    </w:p>
    <w:p w14:paraId="283E95E7">
      <w:pPr>
        <w:pStyle w:val="20"/>
        <w:ind w:firstLine="880"/>
        <w:rPr>
          <w:rFonts w:hint="eastAsia" w:hAnsi="宋体"/>
          <w:sz w:val="44"/>
          <w:szCs w:val="21"/>
        </w:rPr>
      </w:pPr>
    </w:p>
    <w:p w14:paraId="040993E4">
      <w:pPr>
        <w:rPr>
          <w:rFonts w:hint="eastAsia" w:ascii="宋体" w:hAnsi="宋体" w:cs="宋体"/>
        </w:rPr>
      </w:pPr>
    </w:p>
    <w:p w14:paraId="7E7B448D">
      <w:pPr>
        <w:rPr>
          <w:rFonts w:hint="eastAsia" w:ascii="宋体" w:hAnsi="宋体" w:cs="宋体"/>
          <w:sz w:val="32"/>
          <w:szCs w:val="32"/>
        </w:rPr>
      </w:pPr>
    </w:p>
    <w:p w14:paraId="5A01D44D">
      <w:pPr>
        <w:ind w:firstLine="1481" w:firstLineChars="463"/>
        <w:rPr>
          <w:rFonts w:hint="eastAsia" w:ascii="宋体" w:hAnsi="宋体" w:cs="宋体"/>
          <w:sz w:val="32"/>
          <w:szCs w:val="32"/>
        </w:rPr>
      </w:pPr>
    </w:p>
    <w:p w14:paraId="133A6A36">
      <w:pPr>
        <w:ind w:firstLine="1481" w:firstLineChars="463"/>
        <w:rPr>
          <w:rFonts w:hint="eastAsia" w:ascii="宋体" w:hAnsi="宋体" w:cs="宋体"/>
          <w:sz w:val="44"/>
        </w:rPr>
      </w:pPr>
      <w:r>
        <w:rPr>
          <w:rFonts w:hint="eastAsia" w:ascii="宋体" w:hAnsi="宋体" w:cs="宋体"/>
          <w:sz w:val="32"/>
          <w:szCs w:val="32"/>
        </w:rPr>
        <w:t>项目编号：</w:t>
      </w:r>
    </w:p>
    <w:p w14:paraId="43096419">
      <w:pPr>
        <w:spacing w:line="360" w:lineRule="auto"/>
        <w:ind w:firstLine="1481" w:firstLineChars="463"/>
        <w:rPr>
          <w:rFonts w:hint="eastAsia" w:ascii="宋体" w:hAnsi="宋体" w:cs="宋体"/>
          <w:sz w:val="32"/>
          <w:szCs w:val="32"/>
        </w:rPr>
      </w:pPr>
      <w:r>
        <w:rPr>
          <w:rFonts w:hint="eastAsia" w:ascii="宋体" w:hAnsi="宋体" w:cs="宋体"/>
          <w:sz w:val="32"/>
          <w:szCs w:val="32"/>
        </w:rPr>
        <w:t>项目名称：</w:t>
      </w:r>
    </w:p>
    <w:p w14:paraId="5A51DBB0">
      <w:pPr>
        <w:spacing w:line="360" w:lineRule="auto"/>
        <w:ind w:firstLine="1481" w:firstLineChars="463"/>
        <w:rPr>
          <w:rFonts w:hint="eastAsia" w:ascii="宋体" w:hAnsi="宋体" w:cs="宋体"/>
          <w:sz w:val="32"/>
          <w:szCs w:val="32"/>
          <w:u w:val="single"/>
        </w:rPr>
      </w:pPr>
      <w:r>
        <w:rPr>
          <w:rFonts w:hint="eastAsia" w:ascii="宋体" w:hAnsi="宋体" w:cs="宋体"/>
          <w:sz w:val="32"/>
          <w:szCs w:val="32"/>
        </w:rPr>
        <w:t>供应商名称：</w:t>
      </w:r>
    </w:p>
    <w:p w14:paraId="1165C928">
      <w:pPr>
        <w:jc w:val="center"/>
        <w:rPr>
          <w:rFonts w:hint="eastAsia" w:ascii="宋体" w:hAnsi="宋体" w:cs="宋体"/>
          <w:sz w:val="32"/>
          <w:szCs w:val="32"/>
        </w:rPr>
      </w:pPr>
    </w:p>
    <w:p w14:paraId="08E2AB52">
      <w:pPr>
        <w:jc w:val="center"/>
        <w:rPr>
          <w:rFonts w:hint="eastAsia" w:ascii="宋体" w:hAnsi="宋体" w:cs="宋体"/>
          <w:sz w:val="32"/>
          <w:szCs w:val="32"/>
        </w:rPr>
      </w:pPr>
      <w:r>
        <w:rPr>
          <w:rFonts w:hint="eastAsia" w:ascii="宋体" w:hAnsi="宋体" w:cs="宋体"/>
          <w:sz w:val="32"/>
          <w:szCs w:val="32"/>
        </w:rPr>
        <w:t>年  月  日</w:t>
      </w:r>
    </w:p>
    <w:p w14:paraId="7AD32D92">
      <w:pPr>
        <w:rPr>
          <w:sz w:val="30"/>
          <w:szCs w:val="30"/>
        </w:rPr>
      </w:pPr>
    </w:p>
    <w:p w14:paraId="12883081">
      <w:pPr>
        <w:jc w:val="center"/>
        <w:rPr>
          <w:sz w:val="44"/>
          <w:szCs w:val="44"/>
        </w:rPr>
      </w:pPr>
      <w:bookmarkStart w:id="38" w:name="_Toc11089"/>
      <w:bookmarkEnd w:id="38"/>
      <w:bookmarkStart w:id="39" w:name="_Toc52284825"/>
      <w:r>
        <w:rPr>
          <w:rFonts w:ascii="黑体"/>
          <w:sz w:val="44"/>
          <w:szCs w:val="44"/>
        </w:rPr>
        <w:t>目录</w:t>
      </w:r>
      <w:bookmarkEnd w:id="39"/>
    </w:p>
    <w:p w14:paraId="0DB97F16">
      <w:pPr>
        <w:pStyle w:val="20"/>
        <w:ind w:firstLine="480"/>
        <w:rPr>
          <w:rFonts w:hint="eastAsia" w:hAnsi="宋体"/>
          <w:szCs w:val="21"/>
        </w:rPr>
      </w:pPr>
      <w:bookmarkStart w:id="40" w:name="_Toc52284826"/>
      <w:bookmarkEnd w:id="40"/>
      <w:bookmarkStart w:id="41" w:name="_Toc18625"/>
      <w:bookmarkEnd w:id="41"/>
      <w:bookmarkStart w:id="42" w:name="_Toc14018"/>
      <w:bookmarkEnd w:id="42"/>
      <w:bookmarkStart w:id="43" w:name="_Toc14653"/>
      <w:bookmarkEnd w:id="43"/>
      <w:bookmarkStart w:id="44" w:name="_Toc18818"/>
    </w:p>
    <w:p w14:paraId="204D27A4"/>
    <w:p w14:paraId="4AF67E57">
      <w:pPr>
        <w:jc w:val="center"/>
        <w:rPr>
          <w:rFonts w:hint="eastAsia" w:ascii="宋体" w:hAnsi="宋体"/>
          <w:sz w:val="24"/>
          <w:szCs w:val="24"/>
        </w:rPr>
      </w:pPr>
      <w:r>
        <w:rPr>
          <w:rFonts w:hint="eastAsia" w:ascii="宋体" w:hAnsi="宋体"/>
          <w:sz w:val="24"/>
          <w:szCs w:val="24"/>
        </w:rPr>
        <w:t>根据磋商文件内容，自行完善目录，编写页码</w:t>
      </w:r>
    </w:p>
    <w:p w14:paraId="6D59BF8C">
      <w:pPr>
        <w:rPr>
          <w:rFonts w:hint="eastAsia" w:ascii="宋体" w:hAnsi="宋体"/>
          <w:sz w:val="24"/>
          <w:szCs w:val="24"/>
        </w:rPr>
      </w:pPr>
    </w:p>
    <w:p w14:paraId="271645F0">
      <w:pPr>
        <w:rPr>
          <w:rFonts w:hint="eastAsia" w:ascii="宋体" w:hAnsi="宋体"/>
          <w:sz w:val="24"/>
          <w:szCs w:val="24"/>
        </w:rPr>
      </w:pPr>
    </w:p>
    <w:p w14:paraId="1C85C734">
      <w:pPr>
        <w:rPr>
          <w:rFonts w:hint="eastAsia" w:ascii="宋体" w:hAnsi="宋体"/>
          <w:sz w:val="24"/>
          <w:szCs w:val="24"/>
        </w:rPr>
      </w:pPr>
    </w:p>
    <w:p w14:paraId="5337E683">
      <w:pPr>
        <w:rPr>
          <w:rFonts w:hint="eastAsia" w:ascii="宋体" w:hAnsi="宋体"/>
          <w:sz w:val="24"/>
          <w:szCs w:val="24"/>
        </w:rPr>
      </w:pPr>
    </w:p>
    <w:p w14:paraId="22931A84">
      <w:pPr>
        <w:rPr>
          <w:rFonts w:hint="eastAsia" w:ascii="宋体" w:hAnsi="宋体"/>
          <w:sz w:val="24"/>
          <w:szCs w:val="24"/>
        </w:rPr>
      </w:pPr>
    </w:p>
    <w:p w14:paraId="006CF527">
      <w:pPr>
        <w:rPr>
          <w:rFonts w:hint="eastAsia" w:ascii="宋体" w:hAnsi="宋体"/>
          <w:sz w:val="24"/>
          <w:szCs w:val="24"/>
        </w:rPr>
      </w:pPr>
    </w:p>
    <w:p w14:paraId="6F05794F">
      <w:pPr>
        <w:rPr>
          <w:rFonts w:hint="eastAsia" w:ascii="宋体" w:hAnsi="宋体"/>
          <w:sz w:val="24"/>
          <w:szCs w:val="24"/>
        </w:rPr>
      </w:pPr>
    </w:p>
    <w:p w14:paraId="400BC8FB">
      <w:pPr>
        <w:rPr>
          <w:rFonts w:hint="eastAsia" w:ascii="宋体" w:hAnsi="宋体"/>
          <w:sz w:val="24"/>
          <w:szCs w:val="24"/>
        </w:rPr>
      </w:pPr>
    </w:p>
    <w:p w14:paraId="1F2A1F2D">
      <w:pPr>
        <w:rPr>
          <w:rFonts w:hint="eastAsia" w:ascii="宋体" w:hAnsi="宋体"/>
          <w:sz w:val="24"/>
          <w:szCs w:val="24"/>
        </w:rPr>
      </w:pPr>
    </w:p>
    <w:p w14:paraId="2DFABA98">
      <w:pPr>
        <w:rPr>
          <w:rFonts w:hint="eastAsia" w:ascii="宋体" w:hAnsi="宋体"/>
          <w:sz w:val="24"/>
          <w:szCs w:val="24"/>
        </w:rPr>
      </w:pPr>
    </w:p>
    <w:p w14:paraId="06D52A5F">
      <w:pPr>
        <w:rPr>
          <w:rFonts w:hint="eastAsia" w:ascii="宋体" w:hAnsi="宋体"/>
          <w:sz w:val="24"/>
          <w:szCs w:val="24"/>
        </w:rPr>
      </w:pPr>
    </w:p>
    <w:p w14:paraId="3AC72720">
      <w:pPr>
        <w:rPr>
          <w:rFonts w:hint="eastAsia" w:ascii="宋体" w:hAnsi="宋体"/>
          <w:sz w:val="24"/>
          <w:szCs w:val="24"/>
        </w:rPr>
      </w:pPr>
    </w:p>
    <w:p w14:paraId="0534BB57">
      <w:pPr>
        <w:rPr>
          <w:rFonts w:hint="eastAsia" w:ascii="宋体" w:hAnsi="宋体"/>
          <w:sz w:val="24"/>
          <w:szCs w:val="24"/>
        </w:rPr>
      </w:pPr>
    </w:p>
    <w:bookmarkEnd w:id="44"/>
    <w:p w14:paraId="53039B5F"/>
    <w:p w14:paraId="4C6C7024">
      <w:pPr>
        <w:jc w:val="left"/>
        <w:rPr>
          <w:rFonts w:ascii="黑体"/>
          <w:b/>
          <w:bCs/>
          <w:sz w:val="28"/>
          <w:szCs w:val="28"/>
        </w:rPr>
      </w:pPr>
      <w:bookmarkStart w:id="45" w:name="_Toc19401"/>
      <w:bookmarkEnd w:id="45"/>
      <w:bookmarkStart w:id="46" w:name="_Toc52284827"/>
    </w:p>
    <w:p w14:paraId="7716ECBE">
      <w:pPr>
        <w:widowControl/>
        <w:jc w:val="center"/>
        <w:rPr>
          <w:rFonts w:hint="eastAsia" w:ascii="宋体" w:hAnsi="宋体"/>
          <w:b/>
          <w:sz w:val="30"/>
          <w:szCs w:val="30"/>
        </w:rPr>
      </w:pPr>
    </w:p>
    <w:p w14:paraId="458522CB">
      <w:pPr>
        <w:widowControl/>
        <w:jc w:val="center"/>
        <w:rPr>
          <w:rFonts w:hint="eastAsia" w:ascii="宋体" w:hAnsi="宋体"/>
          <w:b/>
          <w:sz w:val="30"/>
          <w:szCs w:val="30"/>
        </w:rPr>
      </w:pPr>
    </w:p>
    <w:p w14:paraId="1F94A3A2">
      <w:pPr>
        <w:widowControl/>
        <w:jc w:val="center"/>
        <w:rPr>
          <w:rFonts w:hint="eastAsia" w:ascii="宋体" w:hAnsi="宋体"/>
          <w:b/>
          <w:sz w:val="30"/>
          <w:szCs w:val="30"/>
        </w:rPr>
      </w:pPr>
    </w:p>
    <w:p w14:paraId="2456482F">
      <w:pPr>
        <w:widowControl/>
        <w:jc w:val="center"/>
        <w:rPr>
          <w:rFonts w:hint="eastAsia" w:ascii="宋体" w:hAnsi="宋体"/>
          <w:b/>
          <w:sz w:val="30"/>
          <w:szCs w:val="30"/>
        </w:rPr>
      </w:pPr>
    </w:p>
    <w:p w14:paraId="1D1BEDBF">
      <w:pPr>
        <w:widowControl/>
        <w:jc w:val="center"/>
        <w:rPr>
          <w:rFonts w:hint="eastAsia" w:ascii="宋体" w:hAnsi="宋体"/>
          <w:b/>
          <w:sz w:val="30"/>
          <w:szCs w:val="30"/>
        </w:rPr>
      </w:pPr>
    </w:p>
    <w:p w14:paraId="537C747A">
      <w:pPr>
        <w:widowControl/>
        <w:jc w:val="center"/>
        <w:rPr>
          <w:rFonts w:hint="eastAsia" w:ascii="宋体" w:hAnsi="宋体"/>
          <w:b/>
          <w:sz w:val="30"/>
          <w:szCs w:val="30"/>
        </w:rPr>
      </w:pPr>
    </w:p>
    <w:p w14:paraId="688D6015">
      <w:pPr>
        <w:widowControl/>
        <w:jc w:val="center"/>
        <w:rPr>
          <w:rFonts w:hint="eastAsia" w:ascii="宋体" w:hAnsi="宋体"/>
          <w:b/>
          <w:sz w:val="30"/>
          <w:szCs w:val="30"/>
        </w:rPr>
      </w:pPr>
    </w:p>
    <w:p w14:paraId="12ABF7D3">
      <w:pPr>
        <w:widowControl/>
        <w:jc w:val="center"/>
        <w:rPr>
          <w:rFonts w:hint="eastAsia" w:ascii="宋体" w:hAnsi="宋体"/>
          <w:b/>
          <w:sz w:val="30"/>
          <w:szCs w:val="30"/>
        </w:rPr>
      </w:pPr>
    </w:p>
    <w:p w14:paraId="6A4F063C">
      <w:pPr>
        <w:widowControl/>
        <w:jc w:val="center"/>
        <w:rPr>
          <w:rFonts w:hint="eastAsia" w:ascii="宋体" w:hAnsi="宋体"/>
          <w:b/>
          <w:sz w:val="30"/>
          <w:szCs w:val="30"/>
        </w:rPr>
      </w:pPr>
    </w:p>
    <w:p w14:paraId="74AF088E">
      <w:pPr>
        <w:widowControl/>
        <w:jc w:val="center"/>
        <w:rPr>
          <w:rFonts w:hint="eastAsia" w:ascii="宋体" w:hAnsi="宋体"/>
          <w:b/>
          <w:sz w:val="30"/>
          <w:szCs w:val="30"/>
        </w:rPr>
      </w:pPr>
    </w:p>
    <w:p w14:paraId="79E82AD7">
      <w:pPr>
        <w:widowControl/>
        <w:jc w:val="center"/>
        <w:rPr>
          <w:rFonts w:hint="eastAsia" w:ascii="宋体" w:hAnsi="宋体"/>
          <w:b/>
          <w:sz w:val="30"/>
          <w:szCs w:val="30"/>
        </w:rPr>
      </w:pPr>
    </w:p>
    <w:p w14:paraId="5AC072AA">
      <w:pPr>
        <w:widowControl/>
        <w:jc w:val="center"/>
        <w:rPr>
          <w:rFonts w:hint="eastAsia" w:ascii="宋体" w:hAnsi="宋体"/>
          <w:b/>
          <w:sz w:val="30"/>
          <w:szCs w:val="30"/>
        </w:rPr>
      </w:pPr>
      <w:r>
        <w:rPr>
          <w:rFonts w:hint="eastAsia" w:ascii="宋体" w:hAnsi="宋体"/>
          <w:b/>
          <w:sz w:val="30"/>
          <w:szCs w:val="30"/>
        </w:rPr>
        <w:t>一、磋商书</w:t>
      </w:r>
      <w:bookmarkEnd w:id="46"/>
    </w:p>
    <w:p w14:paraId="23FBC7A4">
      <w:pPr>
        <w:pStyle w:val="14"/>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：（采购人名称）</w:t>
      </w:r>
    </w:p>
    <w:p w14:paraId="0D2696ED">
      <w:pPr>
        <w:spacing w:line="480" w:lineRule="auto"/>
        <w:ind w:firstLine="480" w:firstLineChars="200"/>
        <w:rPr>
          <w:rFonts w:hint="eastAsia" w:ascii="宋体" w:hAnsi="宋体" w:cs="宋体"/>
          <w:sz w:val="24"/>
          <w:szCs w:val="24"/>
        </w:rPr>
      </w:pPr>
      <w:r>
        <w:rPr>
          <w:rFonts w:hint="eastAsia" w:ascii="宋体" w:hAnsi="宋体" w:cs="宋体"/>
          <w:sz w:val="24"/>
          <w:szCs w:val="24"/>
        </w:rPr>
        <w:t>（一）根据已收到的</w:t>
      </w:r>
      <w:r>
        <w:rPr>
          <w:rFonts w:hint="eastAsia" w:ascii="宋体" w:hAnsi="宋体" w:cs="宋体"/>
          <w:sz w:val="24"/>
          <w:szCs w:val="24"/>
          <w:u w:val="single"/>
        </w:rPr>
        <w:t xml:space="preserve">                                </w:t>
      </w:r>
      <w:r>
        <w:rPr>
          <w:rFonts w:hint="eastAsia" w:ascii="宋体" w:hAnsi="宋体" w:cs="宋体"/>
          <w:sz w:val="24"/>
          <w:szCs w:val="24"/>
        </w:rPr>
        <w:t>项目的磋商文件，遵照有关法律、法规的规定，经考察现场和研究磋商文件后，我方愿按磋商文件的要求承包上述项目的磋商、签约等工作。且承诺在投标有效期（60日）内不撤回投标文件。</w:t>
      </w:r>
    </w:p>
    <w:p w14:paraId="1C78CC5B">
      <w:pPr>
        <w:spacing w:line="480" w:lineRule="auto"/>
        <w:ind w:firstLine="480" w:firstLineChars="200"/>
        <w:rPr>
          <w:rFonts w:hint="eastAsia" w:ascii="宋体" w:hAnsi="宋体" w:cs="宋体"/>
          <w:sz w:val="24"/>
          <w:szCs w:val="24"/>
        </w:rPr>
      </w:pPr>
      <w:r>
        <w:rPr>
          <w:rFonts w:hint="eastAsia" w:ascii="宋体" w:hAnsi="宋体" w:cs="宋体"/>
          <w:sz w:val="24"/>
          <w:szCs w:val="24"/>
        </w:rPr>
        <w:t>（二）我方承诺已经具备的条件：</w:t>
      </w:r>
    </w:p>
    <w:p w14:paraId="614472C2">
      <w:pPr>
        <w:spacing w:line="48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19F3630E">
      <w:pPr>
        <w:spacing w:line="48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92BDD1D">
      <w:pPr>
        <w:spacing w:line="48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12CE70E3">
      <w:pPr>
        <w:spacing w:line="48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14CD75A8">
      <w:pPr>
        <w:spacing w:line="480" w:lineRule="auto"/>
        <w:ind w:firstLine="480" w:firstLineChars="200"/>
        <w:rPr>
          <w:rFonts w:hint="eastAsia" w:ascii="宋体" w:hAnsi="宋体" w:cs="宋体"/>
          <w:sz w:val="24"/>
          <w:szCs w:val="24"/>
        </w:rPr>
      </w:pPr>
      <w:r>
        <w:rPr>
          <w:rFonts w:hint="eastAsia" w:ascii="宋体" w:hAnsi="宋体" w:cs="宋体"/>
          <w:sz w:val="24"/>
          <w:szCs w:val="24"/>
        </w:rPr>
        <w:t>（5）参加采购活动前三年内，在经营活动中没有重大违法记录；</w:t>
      </w:r>
    </w:p>
    <w:p w14:paraId="2927628F">
      <w:pPr>
        <w:spacing w:line="480" w:lineRule="auto"/>
        <w:ind w:firstLine="480" w:firstLineChars="200"/>
        <w:rPr>
          <w:rFonts w:hint="eastAsia" w:ascii="宋体" w:hAnsi="宋体" w:cs="宋体"/>
          <w:sz w:val="24"/>
          <w:szCs w:val="24"/>
        </w:rPr>
      </w:pPr>
      <w:r>
        <w:rPr>
          <w:rFonts w:hint="eastAsia" w:ascii="宋体" w:hAnsi="宋体" w:cs="宋体"/>
          <w:sz w:val="24"/>
          <w:szCs w:val="24"/>
        </w:rPr>
        <w:t>（6）法律、法规规定的其他条件。</w:t>
      </w:r>
    </w:p>
    <w:p w14:paraId="66FCC816">
      <w:pPr>
        <w:spacing w:line="480" w:lineRule="auto"/>
        <w:ind w:firstLine="480" w:firstLineChars="200"/>
        <w:rPr>
          <w:rFonts w:hint="eastAsia" w:ascii="宋体" w:hAnsi="宋体" w:cs="宋体"/>
          <w:sz w:val="24"/>
          <w:szCs w:val="24"/>
          <w:u w:val="single"/>
        </w:rPr>
      </w:pPr>
      <w:r>
        <w:rPr>
          <w:rFonts w:hint="eastAsia" w:ascii="宋体" w:hAnsi="宋体" w:cs="宋体"/>
          <w:sz w:val="24"/>
          <w:szCs w:val="24"/>
        </w:rPr>
        <w:t>（三）我方保证在合同专用条款中规定的开始日期开始实施，并在合同专用条款中规定的预计日期完成全部工作</w:t>
      </w:r>
      <w:r>
        <w:rPr>
          <w:rFonts w:hint="eastAsia" w:ascii="宋体" w:hAnsi="宋体" w:cs="宋体"/>
          <w:kern w:val="0"/>
          <w:sz w:val="24"/>
          <w:szCs w:val="24"/>
        </w:rPr>
        <w:t>。</w:t>
      </w:r>
    </w:p>
    <w:p w14:paraId="0A94E06B">
      <w:pPr>
        <w:spacing w:line="480" w:lineRule="auto"/>
        <w:ind w:firstLine="480" w:firstLineChars="200"/>
        <w:rPr>
          <w:rFonts w:hint="eastAsia" w:ascii="宋体" w:hAnsi="宋体" w:cs="宋体"/>
          <w:sz w:val="24"/>
          <w:szCs w:val="24"/>
        </w:rPr>
      </w:pPr>
      <w:r>
        <w:rPr>
          <w:rFonts w:hint="eastAsia" w:ascii="宋体" w:hAnsi="宋体" w:cs="宋体"/>
          <w:sz w:val="24"/>
          <w:szCs w:val="24"/>
        </w:rPr>
        <w:t>（四）你方的磋商文件、成交通知书和本磋商文件将构成约束我们双方的合同。</w:t>
      </w:r>
    </w:p>
    <w:p w14:paraId="0C7215FB">
      <w:pPr>
        <w:spacing w:line="400" w:lineRule="exact"/>
        <w:rPr>
          <w:rFonts w:hint="eastAsia" w:ascii="宋体" w:hAnsi="宋体"/>
          <w:bCs/>
          <w:sz w:val="24"/>
        </w:rPr>
      </w:pPr>
    </w:p>
    <w:p w14:paraId="0FC1FF00">
      <w:pPr>
        <w:spacing w:line="480" w:lineRule="auto"/>
        <w:rPr>
          <w:rFonts w:hint="eastAsia" w:ascii="宋体" w:hAnsi="宋体"/>
          <w:bCs/>
          <w:sz w:val="24"/>
        </w:rPr>
      </w:pPr>
      <w:r>
        <w:rPr>
          <w:rFonts w:hint="eastAsia" w:ascii="宋体" w:hAnsi="宋体"/>
          <w:bCs/>
          <w:sz w:val="24"/>
        </w:rPr>
        <w:t>地址：                                   单位电话：</w:t>
      </w:r>
    </w:p>
    <w:p w14:paraId="20605B0C">
      <w:pPr>
        <w:spacing w:line="480" w:lineRule="auto"/>
        <w:rPr>
          <w:rFonts w:hint="eastAsia" w:ascii="宋体" w:hAnsi="宋体"/>
          <w:bCs/>
          <w:sz w:val="24"/>
        </w:rPr>
      </w:pPr>
      <w:r>
        <w:rPr>
          <w:rFonts w:hint="eastAsia" w:ascii="宋体" w:hAnsi="宋体"/>
          <w:bCs/>
          <w:sz w:val="24"/>
        </w:rPr>
        <w:t>供应商全称（公章）：</w:t>
      </w:r>
    </w:p>
    <w:p w14:paraId="2B91B01B">
      <w:pPr>
        <w:spacing w:line="480" w:lineRule="auto"/>
        <w:rPr>
          <w:rFonts w:hint="eastAsia" w:ascii="宋体" w:hAnsi="宋体"/>
          <w:bCs/>
          <w:sz w:val="24"/>
        </w:rPr>
      </w:pPr>
      <w:r>
        <w:rPr>
          <w:rFonts w:hint="eastAsia" w:ascii="宋体" w:hAnsi="宋体"/>
          <w:bCs/>
          <w:sz w:val="24"/>
        </w:rPr>
        <w:t>委托代理人（签字或盖章）：               联系电话：</w:t>
      </w:r>
    </w:p>
    <w:p w14:paraId="0F1DBFFF">
      <w:pPr>
        <w:spacing w:line="480" w:lineRule="auto"/>
        <w:rPr>
          <w:rFonts w:hint="eastAsia" w:ascii="宋体" w:hAnsi="宋体"/>
          <w:sz w:val="24"/>
          <w:szCs w:val="24"/>
        </w:rPr>
      </w:pPr>
      <w:r>
        <w:rPr>
          <w:rFonts w:hint="eastAsia" w:ascii="宋体" w:hAnsi="宋体"/>
          <w:bCs/>
          <w:sz w:val="24"/>
        </w:rPr>
        <w:t>日</w:t>
      </w:r>
      <w:r>
        <w:rPr>
          <w:rFonts w:ascii="宋体" w:hAnsi="宋体"/>
          <w:bCs/>
          <w:sz w:val="24"/>
        </w:rPr>
        <w:t xml:space="preserve"> </w:t>
      </w:r>
      <w:r>
        <w:rPr>
          <w:rFonts w:hint="eastAsia" w:ascii="宋体" w:hAnsi="宋体"/>
          <w:bCs/>
          <w:sz w:val="24"/>
        </w:rPr>
        <w:t>期：</w:t>
      </w:r>
    </w:p>
    <w:p w14:paraId="035B585B">
      <w:pPr>
        <w:widowControl/>
        <w:jc w:val="center"/>
        <w:rPr>
          <w:rFonts w:hint="eastAsia" w:ascii="宋体" w:hAnsi="宋体"/>
          <w:b/>
          <w:sz w:val="30"/>
          <w:szCs w:val="30"/>
        </w:rPr>
      </w:pPr>
      <w:bookmarkStart w:id="47" w:name="_Toc8988"/>
      <w:bookmarkEnd w:id="47"/>
      <w:bookmarkStart w:id="48" w:name="_Toc29379"/>
      <w:bookmarkEnd w:id="48"/>
      <w:bookmarkStart w:id="49" w:name="_Toc52284837"/>
      <w:bookmarkEnd w:id="49"/>
      <w:r>
        <w:rPr>
          <w:rFonts w:hint="eastAsia" w:ascii="宋体" w:hAnsi="宋体"/>
          <w:b/>
          <w:sz w:val="30"/>
          <w:szCs w:val="30"/>
        </w:rPr>
        <w:t>二、法定代表人资格证明书</w:t>
      </w:r>
    </w:p>
    <w:p w14:paraId="62594FCE">
      <w:pPr>
        <w:spacing w:line="460" w:lineRule="exact"/>
        <w:rPr>
          <w:rFonts w:hint="eastAsia" w:ascii="宋体" w:hAnsi="宋体" w:cs="宋体"/>
          <w:b/>
          <w:sz w:val="24"/>
        </w:rPr>
      </w:pPr>
    </w:p>
    <w:p w14:paraId="17578D3F">
      <w:pPr>
        <w:spacing w:line="460" w:lineRule="exact"/>
        <w:rPr>
          <w:rFonts w:hint="eastAsia"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w:t>
      </w:r>
    </w:p>
    <w:p w14:paraId="14D26396">
      <w:pPr>
        <w:spacing w:line="460" w:lineRule="exact"/>
        <w:rPr>
          <w:rFonts w:hint="eastAsia" w:ascii="宋体" w:hAnsi="宋体" w:cs="宋体"/>
          <w:sz w:val="24"/>
        </w:rPr>
      </w:pPr>
      <w:r>
        <w:rPr>
          <w:rFonts w:hint="eastAsia" w:ascii="宋体" w:hAnsi="宋体" w:cs="宋体"/>
          <w:sz w:val="24"/>
        </w:rPr>
        <w:t>单位性质：</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w:t>
      </w:r>
    </w:p>
    <w:p w14:paraId="66431FB9">
      <w:pPr>
        <w:spacing w:line="460" w:lineRule="exac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 xml:space="preserve"> </w:t>
      </w:r>
    </w:p>
    <w:p w14:paraId="3824D8D2">
      <w:pPr>
        <w:spacing w:line="460" w:lineRule="exact"/>
        <w:rPr>
          <w:rFonts w:hint="eastAsia" w:ascii="宋体" w:hAnsi="宋体" w:cs="宋体"/>
          <w:sz w:val="24"/>
          <w:u w:val="single"/>
        </w:rPr>
      </w:pPr>
      <w:r>
        <w:rPr>
          <w:rFonts w:hint="eastAsia" w:ascii="宋体" w:hAnsi="宋体" w:cs="宋体"/>
          <w:sz w:val="24"/>
        </w:rPr>
        <w:t>成立时间：</w:t>
      </w:r>
      <w:r>
        <w:rPr>
          <w:rFonts w:hint="eastAsia" w:ascii="宋体" w:hAnsi="宋体" w:cs="宋体"/>
          <w:sz w:val="24"/>
          <w:u w:val="single"/>
        </w:rPr>
        <w:t xml:space="preserve">      年      月      日</w:t>
      </w:r>
    </w:p>
    <w:p w14:paraId="789EB73E">
      <w:pPr>
        <w:spacing w:line="460" w:lineRule="exact"/>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ab/>
      </w:r>
    </w:p>
    <w:p w14:paraId="7BE8C63F">
      <w:pPr>
        <w:spacing w:line="460" w:lineRule="exact"/>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14:paraId="2C0A617D">
      <w:pPr>
        <w:spacing w:line="460" w:lineRule="exact"/>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14:paraId="254AC2F7">
      <w:pPr>
        <w:spacing w:line="460" w:lineRule="exact"/>
        <w:ind w:left="610"/>
        <w:rPr>
          <w:rFonts w:hint="eastAsia" w:ascii="宋体" w:hAnsi="宋体" w:cs="宋体"/>
          <w:sz w:val="24"/>
        </w:rPr>
      </w:pPr>
    </w:p>
    <w:p w14:paraId="40264D4E">
      <w:pPr>
        <w:spacing w:line="460" w:lineRule="exact"/>
        <w:rPr>
          <w:rFonts w:hint="eastAsia" w:ascii="宋体" w:hAnsi="宋体" w:cs="宋体"/>
          <w:sz w:val="24"/>
        </w:rPr>
      </w:pPr>
      <w:r>
        <w:rPr>
          <w:rFonts w:hint="eastAsia" w:ascii="宋体" w:hAnsi="宋体" w:cs="宋体"/>
          <w:sz w:val="24"/>
        </w:rPr>
        <w:t>特此证明。</w:t>
      </w:r>
    </w:p>
    <w:p w14:paraId="18707F6E">
      <w:pPr>
        <w:tabs>
          <w:tab w:val="left" w:pos="720"/>
          <w:tab w:val="left" w:pos="900"/>
        </w:tabs>
        <w:spacing w:line="460" w:lineRule="exact"/>
        <w:ind w:left="560"/>
        <w:rPr>
          <w:rFonts w:hint="eastAsia" w:ascii="宋体" w:hAnsi="宋体" w:cs="宋体"/>
          <w:sz w:val="24"/>
        </w:rPr>
      </w:pPr>
    </w:p>
    <w:p w14:paraId="2ED56D7D">
      <w:pPr>
        <w:tabs>
          <w:tab w:val="left" w:pos="720"/>
          <w:tab w:val="left" w:pos="900"/>
        </w:tabs>
        <w:spacing w:line="460" w:lineRule="exact"/>
        <w:ind w:left="5040" w:leftChars="2400" w:firstLine="120" w:firstLineChars="5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（盖章）   </w:t>
      </w:r>
    </w:p>
    <w:p w14:paraId="4CD615AC">
      <w:pPr>
        <w:tabs>
          <w:tab w:val="left" w:pos="720"/>
          <w:tab w:val="left" w:pos="900"/>
        </w:tabs>
        <w:spacing w:line="460" w:lineRule="exact"/>
        <w:jc w:val="cente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C0A4957">
      <w:pPr>
        <w:spacing w:line="460" w:lineRule="exact"/>
        <w:rPr>
          <w:rFonts w:hint="eastAsia" w:ascii="宋体" w:hAnsi="宋体" w:cs="宋体"/>
          <w:b/>
          <w:bCs/>
          <w:sz w:val="24"/>
        </w:rPr>
      </w:pPr>
    </w:p>
    <w:p w14:paraId="41AC70FD">
      <w:pPr>
        <w:spacing w:line="460" w:lineRule="exact"/>
        <w:rPr>
          <w:rFonts w:hint="eastAsia" w:ascii="宋体" w:hAnsi="宋体" w:cs="宋体"/>
          <w:b/>
          <w:bCs/>
          <w:sz w:val="24"/>
        </w:rPr>
      </w:pPr>
    </w:p>
    <w:p w14:paraId="0F776059">
      <w:pPr>
        <w:spacing w:line="460" w:lineRule="exact"/>
        <w:rPr>
          <w:rFonts w:hint="eastAsia" w:ascii="宋体" w:hAnsi="宋体" w:cs="宋体"/>
          <w:b/>
          <w:bCs/>
          <w:sz w:val="24"/>
        </w:rPr>
      </w:pPr>
    </w:p>
    <w:p w14:paraId="71B7DFEA">
      <w:pPr>
        <w:spacing w:after="312" w:afterLines="100" w:line="400" w:lineRule="exact"/>
        <w:jc w:val="center"/>
        <w:rPr>
          <w:rFonts w:ascii="宋体"/>
          <w:sz w:val="24"/>
        </w:rPr>
      </w:pPr>
    </w:p>
    <w:tbl>
      <w:tblPr>
        <w:tblStyle w:val="16"/>
        <w:tblW w:w="8606"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14:paraId="73B7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8606" w:type="dxa"/>
            <w:tcBorders>
              <w:top w:val="single" w:color="auto" w:sz="4" w:space="0"/>
              <w:left w:val="single" w:color="auto" w:sz="4" w:space="0"/>
              <w:bottom w:val="single" w:color="auto" w:sz="4" w:space="0"/>
              <w:right w:val="single" w:color="auto" w:sz="4" w:space="0"/>
            </w:tcBorders>
          </w:tcPr>
          <w:p w14:paraId="36160CF1">
            <w:pPr>
              <w:pStyle w:val="20"/>
              <w:ind w:firstLine="0" w:firstLineChars="0"/>
            </w:pPr>
            <w:bookmarkStart w:id="50" w:name="_Toc5188"/>
            <w:bookmarkEnd w:id="50"/>
            <w:bookmarkStart w:id="51" w:name="_Toc52284839"/>
            <w:bookmarkEnd w:id="51"/>
            <w:bookmarkStart w:id="52" w:name="_Toc5210"/>
            <w:bookmarkEnd w:id="52"/>
            <w:bookmarkStart w:id="53" w:name="_Toc13082"/>
            <w:bookmarkEnd w:id="53"/>
            <w:bookmarkStart w:id="54" w:name="_Toc105"/>
            <w:bookmarkEnd w:id="54"/>
            <w:bookmarkStart w:id="55" w:name="_Toc52284840"/>
            <w:r>
              <w:rPr>
                <w:rFonts w:hint="eastAsia" w:hAnsi="宋体"/>
                <w:bCs/>
              </w:rPr>
              <w:t>附：法定代表人身份证复印件正反面</w:t>
            </w:r>
          </w:p>
          <w:p w14:paraId="06FB59FD">
            <w:pPr>
              <w:spacing w:before="156" w:beforeLines="50" w:after="312" w:afterLines="100"/>
              <w:rPr>
                <w:rFonts w:hint="eastAsia" w:ascii="宋体" w:hAnsi="宋体"/>
                <w:sz w:val="24"/>
                <w:szCs w:val="24"/>
              </w:rPr>
            </w:pPr>
          </w:p>
        </w:tc>
      </w:tr>
    </w:tbl>
    <w:p w14:paraId="718A40C4">
      <w:pPr>
        <w:widowControl/>
        <w:jc w:val="center"/>
        <w:rPr>
          <w:rFonts w:hint="eastAsia" w:ascii="宋体" w:hAnsi="宋体"/>
          <w:b/>
          <w:sz w:val="30"/>
          <w:szCs w:val="30"/>
        </w:rPr>
      </w:pPr>
    </w:p>
    <w:p w14:paraId="5FE38E78">
      <w:pPr>
        <w:widowControl/>
        <w:jc w:val="center"/>
        <w:rPr>
          <w:rFonts w:hint="eastAsia" w:ascii="宋体" w:hAnsi="宋体"/>
          <w:b/>
          <w:sz w:val="30"/>
          <w:szCs w:val="30"/>
        </w:rPr>
      </w:pPr>
    </w:p>
    <w:p w14:paraId="37DD87C2">
      <w:pPr>
        <w:widowControl/>
        <w:jc w:val="center"/>
        <w:rPr>
          <w:rFonts w:hint="eastAsia" w:ascii="宋体" w:hAnsi="宋体"/>
          <w:b/>
          <w:sz w:val="30"/>
          <w:szCs w:val="30"/>
        </w:rPr>
      </w:pPr>
      <w:r>
        <w:rPr>
          <w:rFonts w:hint="eastAsia" w:ascii="宋体" w:hAnsi="宋体"/>
          <w:b/>
          <w:sz w:val="30"/>
          <w:szCs w:val="30"/>
        </w:rPr>
        <w:t>三、法人代表授权书</w:t>
      </w:r>
      <w:bookmarkEnd w:id="55"/>
    </w:p>
    <w:p w14:paraId="48ADE21C">
      <w:pPr>
        <w:spacing w:line="460" w:lineRule="exact"/>
        <w:rPr>
          <w:rFonts w:hint="eastAsia" w:ascii="宋体" w:hAnsi="宋体" w:cs="宋体"/>
          <w:b/>
          <w:sz w:val="24"/>
        </w:rPr>
      </w:pPr>
    </w:p>
    <w:p w14:paraId="51C834B2">
      <w:pPr>
        <w:spacing w:before="156" w:beforeLines="50" w:after="312" w:afterLines="100"/>
        <w:rPr>
          <w:rFonts w:hint="eastAsia" w:ascii="宋体" w:hAnsi="宋体"/>
          <w:sz w:val="24"/>
          <w:szCs w:val="24"/>
        </w:rPr>
      </w:pPr>
      <w:r>
        <w:rPr>
          <w:rFonts w:hint="eastAsia" w:ascii="宋体" w:hAnsi="宋体"/>
          <w:sz w:val="24"/>
          <w:szCs w:val="24"/>
          <w:u w:val="single"/>
        </w:rPr>
        <w:t>（采购人）</w:t>
      </w:r>
      <w:r>
        <w:rPr>
          <w:rFonts w:hint="eastAsia" w:ascii="宋体" w:hAnsi="宋体"/>
          <w:sz w:val="24"/>
          <w:szCs w:val="24"/>
        </w:rPr>
        <w:t>：</w:t>
      </w:r>
    </w:p>
    <w:p w14:paraId="089A796B">
      <w:pPr>
        <w:spacing w:line="480" w:lineRule="auto"/>
        <w:ind w:firstLine="480" w:firstLineChars="200"/>
        <w:rPr>
          <w:rFonts w:hint="eastAsia" w:ascii="宋体" w:hAnsi="宋体"/>
          <w:sz w:val="24"/>
          <w:szCs w:val="24"/>
        </w:rPr>
      </w:pPr>
      <w:r>
        <w:rPr>
          <w:rFonts w:hint="eastAsia" w:ascii="宋体" w:hAnsi="宋体"/>
          <w:sz w:val="24"/>
          <w:szCs w:val="24"/>
          <w:u w:val="single"/>
        </w:rPr>
        <w:t>（供应商名称）</w:t>
      </w:r>
      <w:r>
        <w:rPr>
          <w:rFonts w:hint="eastAsia" w:ascii="宋体" w:hAnsi="宋体"/>
          <w:sz w:val="24"/>
          <w:szCs w:val="24"/>
        </w:rPr>
        <w:t>在下面签字的（</w:t>
      </w:r>
      <w:r>
        <w:rPr>
          <w:rFonts w:hint="eastAsia" w:ascii="宋体" w:hAnsi="宋体"/>
          <w:sz w:val="24"/>
          <w:szCs w:val="24"/>
          <w:u w:val="single"/>
        </w:rPr>
        <w:t>法定代表人姓名、职务</w:t>
      </w:r>
      <w:r>
        <w:rPr>
          <w:rFonts w:hint="eastAsia" w:ascii="宋体" w:hAnsi="宋体"/>
          <w:sz w:val="24"/>
          <w:szCs w:val="24"/>
        </w:rPr>
        <w:t>）代表本公司授权（供应商名称）的下面签字的</w:t>
      </w:r>
      <w:r>
        <w:rPr>
          <w:rFonts w:hint="eastAsia" w:ascii="宋体" w:hAnsi="宋体"/>
          <w:sz w:val="24"/>
          <w:szCs w:val="24"/>
          <w:u w:val="single"/>
        </w:rPr>
        <w:t>（被授权代表的姓名、职务）</w:t>
      </w:r>
      <w:r>
        <w:rPr>
          <w:rFonts w:hint="eastAsia" w:ascii="宋体" w:hAnsi="宋体"/>
          <w:sz w:val="24"/>
          <w:szCs w:val="24"/>
        </w:rPr>
        <w:t>为本公司的合法代理人，就（</w:t>
      </w:r>
      <w:r>
        <w:rPr>
          <w:rFonts w:hint="eastAsia" w:ascii="宋体" w:hAnsi="宋体"/>
          <w:sz w:val="24"/>
          <w:szCs w:val="24"/>
          <w:u w:val="single"/>
        </w:rPr>
        <w:t>项目名称、项目编号</w:t>
      </w:r>
      <w:r>
        <w:rPr>
          <w:rFonts w:hint="eastAsia" w:ascii="宋体" w:hAnsi="宋体"/>
          <w:sz w:val="24"/>
          <w:szCs w:val="24"/>
        </w:rPr>
        <w:t>）的竞争性磋商，以本公司的名义处理一切与之有关的事务。</w:t>
      </w:r>
    </w:p>
    <w:p w14:paraId="2930AECD">
      <w:pPr>
        <w:spacing w:line="480" w:lineRule="auto"/>
        <w:ind w:firstLine="480" w:firstLineChars="200"/>
        <w:rPr>
          <w:rFonts w:hint="eastAsia" w:ascii="宋体" w:hAnsi="宋体"/>
          <w:sz w:val="24"/>
          <w:szCs w:val="24"/>
        </w:rPr>
      </w:pPr>
      <w:r>
        <w:rPr>
          <w:rFonts w:hint="eastAsia" w:ascii="宋体" w:hAnsi="宋体"/>
          <w:sz w:val="24"/>
          <w:szCs w:val="24"/>
        </w:rPr>
        <w:t>本授权书自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日止签字有效。</w:t>
      </w:r>
    </w:p>
    <w:p w14:paraId="4BAEB967">
      <w:pPr>
        <w:spacing w:line="480" w:lineRule="auto"/>
        <w:ind w:firstLine="480" w:firstLineChars="200"/>
        <w:rPr>
          <w:rFonts w:hint="eastAsia" w:ascii="宋体" w:hAnsi="宋体"/>
          <w:sz w:val="24"/>
          <w:szCs w:val="24"/>
        </w:rPr>
      </w:pPr>
      <w:r>
        <w:rPr>
          <w:rFonts w:hint="eastAsia" w:ascii="宋体" w:hAnsi="宋体"/>
          <w:sz w:val="24"/>
          <w:szCs w:val="24"/>
        </w:rPr>
        <w:t>特此声明。</w:t>
      </w:r>
    </w:p>
    <w:p w14:paraId="090B7079">
      <w:pPr>
        <w:spacing w:before="312" w:beforeLines="100"/>
        <w:ind w:firstLine="480" w:firstLineChars="200"/>
        <w:rPr>
          <w:rFonts w:hint="eastAsia" w:ascii="宋体" w:hAnsi="宋体"/>
          <w:sz w:val="24"/>
          <w:szCs w:val="24"/>
        </w:rPr>
      </w:pPr>
      <w:r>
        <w:rPr>
          <w:rFonts w:hint="eastAsia" w:ascii="宋体" w:hAnsi="宋体"/>
          <w:sz w:val="24"/>
          <w:szCs w:val="24"/>
        </w:rPr>
        <w:t>委托人名称（公章）：                  被授权人（签章）：</w:t>
      </w:r>
    </w:p>
    <w:p w14:paraId="16E69372">
      <w:pPr>
        <w:spacing w:before="312" w:beforeLines="100"/>
        <w:ind w:firstLine="480" w:firstLineChars="200"/>
        <w:rPr>
          <w:rFonts w:hint="eastAsia" w:ascii="宋体" w:hAnsi="宋体"/>
          <w:sz w:val="24"/>
          <w:szCs w:val="24"/>
          <w:u w:val="single"/>
        </w:rPr>
      </w:pPr>
      <w:r>
        <w:rPr>
          <w:rFonts w:hint="eastAsia" w:ascii="宋体" w:hAnsi="宋体"/>
          <w:sz w:val="24"/>
          <w:szCs w:val="24"/>
        </w:rPr>
        <w:t>法定（负责人）代表人（签章）：        身份证号码：</w:t>
      </w:r>
    </w:p>
    <w:p w14:paraId="26B34CD0">
      <w:pPr>
        <w:spacing w:before="312" w:beforeLines="100"/>
        <w:ind w:firstLine="480" w:firstLineChars="200"/>
        <w:rPr>
          <w:rFonts w:hint="eastAsia" w:ascii="宋体" w:hAnsi="宋体"/>
          <w:sz w:val="24"/>
          <w:szCs w:val="24"/>
          <w:u w:val="single"/>
        </w:rPr>
      </w:pPr>
      <w:r>
        <w:rPr>
          <w:rFonts w:hint="eastAsia" w:ascii="宋体" w:hAnsi="宋体"/>
          <w:sz w:val="24"/>
          <w:szCs w:val="24"/>
        </w:rPr>
        <w:t>电话：                                手机号码：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8"/>
      </w:tblGrid>
      <w:tr w14:paraId="7828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9008" w:type="dxa"/>
            <w:tcBorders>
              <w:top w:val="single" w:color="auto" w:sz="4" w:space="0"/>
              <w:left w:val="single" w:color="auto" w:sz="4" w:space="0"/>
              <w:bottom w:val="single" w:color="auto" w:sz="4" w:space="0"/>
              <w:right w:val="single" w:color="auto" w:sz="4" w:space="0"/>
            </w:tcBorders>
          </w:tcPr>
          <w:p w14:paraId="47969D94">
            <w:pPr>
              <w:spacing w:before="156" w:beforeLines="50" w:after="312" w:afterLines="100"/>
              <w:rPr>
                <w:rFonts w:hint="eastAsia" w:ascii="宋体" w:hAnsi="宋体"/>
                <w:sz w:val="24"/>
                <w:szCs w:val="24"/>
              </w:rPr>
            </w:pPr>
            <w:r>
              <w:rPr>
                <w:rFonts w:hint="eastAsia" w:ascii="宋体" w:hAnsi="宋体"/>
                <w:sz w:val="24"/>
                <w:szCs w:val="24"/>
              </w:rPr>
              <w:t>粘贴法定代表人及被授权人身份证正反面（复印件）</w:t>
            </w:r>
          </w:p>
        </w:tc>
      </w:tr>
    </w:tbl>
    <w:p w14:paraId="37143952">
      <w:pPr>
        <w:rPr>
          <w:rFonts w:hint="eastAsia" w:ascii="宋体" w:hAnsi="宋体"/>
          <w:sz w:val="24"/>
          <w:szCs w:val="24"/>
        </w:rPr>
      </w:pPr>
      <w:r>
        <w:rPr>
          <w:rFonts w:hint="eastAsia" w:ascii="宋体" w:hAnsi="宋体"/>
          <w:sz w:val="24"/>
          <w:szCs w:val="24"/>
        </w:rPr>
        <w:t xml:space="preserve"> </w:t>
      </w:r>
    </w:p>
    <w:p w14:paraId="1DE7E06C">
      <w:pPr>
        <w:pStyle w:val="7"/>
        <w:rPr>
          <w:rFonts w:hint="eastAsia" w:hAnsi="宋体"/>
          <w:b/>
        </w:rPr>
      </w:pPr>
      <w:r>
        <w:rPr>
          <w:rFonts w:hint="eastAsia" w:hAnsi="宋体"/>
          <w:b/>
        </w:rPr>
        <w:t>注：法定代表人授权委托书除装订在谈判响应文件外请单独准备一份原件，以便于开标时查验</w:t>
      </w:r>
    </w:p>
    <w:p w14:paraId="63995CB5">
      <w:pPr>
        <w:widowControl/>
        <w:jc w:val="left"/>
        <w:rPr>
          <w:rFonts w:hint="eastAsia" w:ascii="宋体" w:hAnsi="宋体"/>
          <w:sz w:val="24"/>
          <w:szCs w:val="24"/>
        </w:rPr>
      </w:pPr>
      <w:r>
        <w:rPr>
          <w:rFonts w:hint="eastAsia" w:ascii="宋体" w:hAnsi="宋体"/>
          <w:sz w:val="24"/>
          <w:szCs w:val="24"/>
        </w:rPr>
        <w:br w:type="page"/>
      </w:r>
      <w:bookmarkStart w:id="56" w:name="_Toc29530"/>
      <w:bookmarkEnd w:id="56"/>
    </w:p>
    <w:p w14:paraId="0D8684EB">
      <w:pPr>
        <w:pStyle w:val="6"/>
        <w:spacing w:line="520" w:lineRule="exact"/>
        <w:jc w:val="center"/>
        <w:rPr>
          <w:rFonts w:hint="eastAsia" w:ascii="宋体" w:hAnsi="宋体" w:cs="宋体"/>
          <w:b/>
          <w:bCs/>
          <w:position w:val="6"/>
          <w:sz w:val="30"/>
          <w:szCs w:val="30"/>
        </w:rPr>
      </w:pPr>
      <w:r>
        <w:rPr>
          <w:rFonts w:hint="eastAsia" w:ascii="宋体" w:hAnsi="宋体" w:cs="宋体"/>
          <w:b/>
          <w:spacing w:val="6"/>
          <w:kern w:val="15"/>
          <w:sz w:val="30"/>
          <w:szCs w:val="30"/>
        </w:rPr>
        <w:t>四、报价汇总表</w:t>
      </w:r>
    </w:p>
    <w:p w14:paraId="7CA5D3D4">
      <w:pPr>
        <w:spacing w:line="360" w:lineRule="auto"/>
        <w:jc w:val="center"/>
        <w:rPr>
          <w:rFonts w:hint="eastAsia" w:ascii="宋体" w:hAnsi="宋体" w:cs="宋体"/>
          <w:b/>
          <w:sz w:val="32"/>
          <w:szCs w:val="32"/>
        </w:rPr>
      </w:pPr>
      <w:r>
        <w:rPr>
          <w:rFonts w:hint="eastAsia" w:ascii="宋体" w:hAnsi="宋体" w:cs="宋体"/>
          <w:b/>
          <w:sz w:val="32"/>
          <w:szCs w:val="32"/>
        </w:rPr>
        <w:t xml:space="preserve">    （首次报价）</w:t>
      </w:r>
    </w:p>
    <w:p w14:paraId="00BC6F85">
      <w:pPr>
        <w:spacing w:line="360" w:lineRule="auto"/>
        <w:ind w:left="420"/>
        <w:rPr>
          <w:rFonts w:hint="eastAsia" w:ascii="宋体" w:hAnsi="宋体" w:cs="宋体"/>
          <w:sz w:val="24"/>
        </w:rPr>
      </w:pPr>
    </w:p>
    <w:p w14:paraId="580EEC66">
      <w:pPr>
        <w:spacing w:line="360" w:lineRule="auto"/>
        <w:rPr>
          <w:rFonts w:hint="eastAsia" w:ascii="宋体" w:hAnsi="宋体" w:cs="宋体"/>
          <w:sz w:val="24"/>
        </w:rPr>
      </w:pPr>
      <w:r>
        <w:rPr>
          <w:rFonts w:hint="eastAsia" w:ascii="宋体" w:hAnsi="宋体" w:cs="宋体"/>
          <w:sz w:val="24"/>
        </w:rPr>
        <w:t>项目编号：___________________</w:t>
      </w:r>
    </w:p>
    <w:p w14:paraId="4F8FEFE7">
      <w:pPr>
        <w:spacing w:line="360" w:lineRule="auto"/>
        <w:rPr>
          <w:rFonts w:hint="eastAsia" w:ascii="宋体" w:hAnsi="宋体" w:cs="宋体"/>
          <w:sz w:val="24"/>
        </w:rPr>
      </w:pPr>
      <w:r>
        <w:rPr>
          <w:rFonts w:hint="eastAsia" w:ascii="宋体" w:hAnsi="宋体" w:cs="宋体"/>
          <w:sz w:val="24"/>
        </w:rPr>
        <w:t>项目名称：___________________</w:t>
      </w:r>
    </w:p>
    <w:tbl>
      <w:tblPr>
        <w:tblStyle w:val="16"/>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295"/>
        <w:gridCol w:w="2295"/>
        <w:gridCol w:w="2295"/>
      </w:tblGrid>
      <w:tr w14:paraId="0777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295" w:type="dxa"/>
            <w:vAlign w:val="center"/>
          </w:tcPr>
          <w:p w14:paraId="5FF356F8">
            <w:pPr>
              <w:adjustRightInd w:val="0"/>
              <w:snapToGrid w:val="0"/>
              <w:spacing w:line="460" w:lineRule="exact"/>
              <w:jc w:val="center"/>
              <w:rPr>
                <w:rFonts w:hint="eastAsia" w:ascii="宋体" w:hAnsi="宋体" w:cs="宋体"/>
                <w:sz w:val="24"/>
              </w:rPr>
            </w:pPr>
            <w:r>
              <w:rPr>
                <w:rFonts w:hint="eastAsia" w:ascii="宋体" w:hAnsi="宋体" w:cs="宋体"/>
                <w:sz w:val="24"/>
              </w:rPr>
              <w:t>投标报价</w:t>
            </w:r>
          </w:p>
          <w:p w14:paraId="155C5112">
            <w:pPr>
              <w:adjustRightInd w:val="0"/>
              <w:snapToGrid w:val="0"/>
              <w:spacing w:line="460" w:lineRule="exact"/>
              <w:jc w:val="center"/>
              <w:rPr>
                <w:rFonts w:hint="eastAsia" w:ascii="宋体" w:hAnsi="宋体" w:cs="宋体"/>
                <w:sz w:val="24"/>
              </w:rPr>
            </w:pPr>
            <w:r>
              <w:rPr>
                <w:rFonts w:hint="eastAsia" w:ascii="宋体" w:hAnsi="宋体" w:cs="宋体"/>
                <w:sz w:val="24"/>
              </w:rPr>
              <w:t>（万元）</w:t>
            </w:r>
          </w:p>
        </w:tc>
        <w:tc>
          <w:tcPr>
            <w:tcW w:w="2295" w:type="dxa"/>
            <w:vAlign w:val="center"/>
          </w:tcPr>
          <w:p w14:paraId="119EE560">
            <w:pPr>
              <w:adjustRightInd w:val="0"/>
              <w:snapToGrid w:val="0"/>
              <w:spacing w:line="460" w:lineRule="exact"/>
              <w:jc w:val="center"/>
              <w:rPr>
                <w:rFonts w:hint="eastAsia" w:ascii="宋体" w:hAnsi="宋体" w:cs="宋体"/>
                <w:sz w:val="24"/>
              </w:rPr>
            </w:pPr>
            <w:r>
              <w:rPr>
                <w:rFonts w:hint="eastAsia" w:ascii="宋体" w:hAnsi="宋体" w:cs="宋体"/>
                <w:sz w:val="24"/>
              </w:rPr>
              <w:t>服务期限</w:t>
            </w:r>
          </w:p>
        </w:tc>
        <w:tc>
          <w:tcPr>
            <w:tcW w:w="2295" w:type="dxa"/>
            <w:vAlign w:val="center"/>
          </w:tcPr>
          <w:p w14:paraId="17D25271">
            <w:pPr>
              <w:adjustRightInd w:val="0"/>
              <w:snapToGrid w:val="0"/>
              <w:spacing w:line="460" w:lineRule="exact"/>
              <w:jc w:val="center"/>
              <w:rPr>
                <w:rFonts w:hint="eastAsia" w:ascii="宋体" w:hAnsi="宋体" w:cs="宋体"/>
                <w:sz w:val="24"/>
              </w:rPr>
            </w:pPr>
            <w:r>
              <w:rPr>
                <w:rFonts w:hint="eastAsia" w:ascii="宋体" w:hAnsi="宋体" w:cs="宋体"/>
                <w:sz w:val="24"/>
              </w:rPr>
              <w:t>质量目标</w:t>
            </w:r>
          </w:p>
        </w:tc>
        <w:tc>
          <w:tcPr>
            <w:tcW w:w="2295" w:type="dxa"/>
            <w:vAlign w:val="center"/>
          </w:tcPr>
          <w:p w14:paraId="7AB18639">
            <w:pPr>
              <w:adjustRightInd w:val="0"/>
              <w:snapToGrid w:val="0"/>
              <w:spacing w:line="460" w:lineRule="exact"/>
              <w:jc w:val="center"/>
              <w:rPr>
                <w:rFonts w:hint="eastAsia" w:ascii="宋体" w:hAnsi="宋体" w:cs="宋体"/>
                <w:sz w:val="24"/>
              </w:rPr>
            </w:pPr>
            <w:r>
              <w:rPr>
                <w:rFonts w:hint="eastAsia" w:ascii="宋体" w:hAnsi="宋体" w:cs="宋体"/>
                <w:sz w:val="24"/>
              </w:rPr>
              <w:t>项目负责人</w:t>
            </w:r>
          </w:p>
        </w:tc>
      </w:tr>
      <w:tr w14:paraId="5B3A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295" w:type="dxa"/>
          </w:tcPr>
          <w:p w14:paraId="04534E72">
            <w:pPr>
              <w:adjustRightInd w:val="0"/>
              <w:snapToGrid w:val="0"/>
              <w:spacing w:line="460" w:lineRule="exact"/>
              <w:ind w:left="420"/>
              <w:rPr>
                <w:rFonts w:hint="eastAsia" w:ascii="宋体" w:hAnsi="宋体" w:cs="宋体"/>
                <w:sz w:val="24"/>
              </w:rPr>
            </w:pPr>
          </w:p>
          <w:p w14:paraId="0AF527A9">
            <w:pPr>
              <w:adjustRightInd w:val="0"/>
              <w:snapToGrid w:val="0"/>
              <w:spacing w:line="460" w:lineRule="exact"/>
              <w:ind w:left="420"/>
              <w:rPr>
                <w:rFonts w:hint="eastAsia" w:ascii="宋体" w:hAnsi="宋体" w:cs="宋体"/>
                <w:sz w:val="24"/>
              </w:rPr>
            </w:pPr>
          </w:p>
          <w:p w14:paraId="79FF335E">
            <w:pPr>
              <w:adjustRightInd w:val="0"/>
              <w:snapToGrid w:val="0"/>
              <w:spacing w:line="460" w:lineRule="exact"/>
              <w:ind w:left="420"/>
              <w:rPr>
                <w:rFonts w:hint="eastAsia" w:ascii="宋体" w:hAnsi="宋体" w:cs="宋体"/>
                <w:sz w:val="24"/>
              </w:rPr>
            </w:pPr>
          </w:p>
        </w:tc>
        <w:tc>
          <w:tcPr>
            <w:tcW w:w="2295" w:type="dxa"/>
          </w:tcPr>
          <w:p w14:paraId="4E628719">
            <w:pPr>
              <w:adjustRightInd w:val="0"/>
              <w:snapToGrid w:val="0"/>
              <w:spacing w:line="460" w:lineRule="exact"/>
              <w:ind w:left="420"/>
              <w:rPr>
                <w:rFonts w:hint="eastAsia" w:ascii="宋体" w:hAnsi="宋体" w:cs="宋体"/>
                <w:sz w:val="24"/>
              </w:rPr>
            </w:pPr>
          </w:p>
        </w:tc>
        <w:tc>
          <w:tcPr>
            <w:tcW w:w="2295" w:type="dxa"/>
          </w:tcPr>
          <w:p w14:paraId="34E59DEE">
            <w:pPr>
              <w:adjustRightInd w:val="0"/>
              <w:snapToGrid w:val="0"/>
              <w:spacing w:line="460" w:lineRule="exact"/>
              <w:ind w:left="420"/>
              <w:rPr>
                <w:rFonts w:hint="eastAsia" w:ascii="宋体" w:hAnsi="宋体" w:cs="宋体"/>
                <w:sz w:val="24"/>
              </w:rPr>
            </w:pPr>
          </w:p>
        </w:tc>
        <w:tc>
          <w:tcPr>
            <w:tcW w:w="2295" w:type="dxa"/>
          </w:tcPr>
          <w:p w14:paraId="67E870C0">
            <w:pPr>
              <w:adjustRightInd w:val="0"/>
              <w:snapToGrid w:val="0"/>
              <w:spacing w:line="460" w:lineRule="exact"/>
              <w:ind w:left="420"/>
              <w:rPr>
                <w:rFonts w:hint="eastAsia" w:ascii="宋体" w:hAnsi="宋体" w:cs="宋体"/>
                <w:sz w:val="24"/>
              </w:rPr>
            </w:pPr>
          </w:p>
        </w:tc>
      </w:tr>
    </w:tbl>
    <w:p w14:paraId="6A64BEFC">
      <w:pPr>
        <w:spacing w:line="360" w:lineRule="auto"/>
        <w:ind w:left="420"/>
        <w:rPr>
          <w:rFonts w:hint="eastAsia" w:ascii="宋体" w:hAnsi="宋体" w:cs="宋体"/>
          <w:sz w:val="24"/>
        </w:rPr>
      </w:pPr>
    </w:p>
    <w:p w14:paraId="35FFC8DA">
      <w:pPr>
        <w:spacing w:line="360" w:lineRule="auto"/>
        <w:ind w:left="420"/>
        <w:rPr>
          <w:rFonts w:hint="eastAsia" w:ascii="宋体" w:hAnsi="宋体" w:cs="宋体"/>
          <w:sz w:val="24"/>
        </w:rPr>
      </w:pPr>
    </w:p>
    <w:p w14:paraId="30C91DFA">
      <w:pPr>
        <w:spacing w:line="360" w:lineRule="auto"/>
        <w:ind w:left="481" w:leftChars="229" w:firstLine="360" w:firstLineChars="150"/>
        <w:rPr>
          <w:rFonts w:hint="eastAsia" w:ascii="宋体" w:hAnsi="宋体" w:cs="宋体"/>
          <w:sz w:val="24"/>
        </w:rPr>
      </w:pPr>
      <w:r>
        <w:rPr>
          <w:rFonts w:hint="eastAsia" w:ascii="宋体" w:hAnsi="宋体" w:cs="宋体"/>
          <w:sz w:val="24"/>
        </w:rPr>
        <w:t>授权代表（签字）：______________________</w:t>
      </w:r>
    </w:p>
    <w:p w14:paraId="2E8FBDF0">
      <w:pPr>
        <w:spacing w:line="360" w:lineRule="auto"/>
        <w:ind w:left="481" w:leftChars="229" w:firstLine="360" w:firstLineChars="150"/>
        <w:rPr>
          <w:rFonts w:hint="eastAsia" w:ascii="宋体" w:hAnsi="宋体" w:cs="宋体"/>
          <w:sz w:val="24"/>
        </w:rPr>
      </w:pPr>
      <w:r>
        <w:rPr>
          <w:rFonts w:hint="eastAsia" w:ascii="宋体" w:hAnsi="宋体" w:cs="宋体"/>
          <w:sz w:val="24"/>
        </w:rPr>
        <w:t>磋商供应商名称（签章）：________________</w:t>
      </w:r>
    </w:p>
    <w:p w14:paraId="5B7669EA">
      <w:pPr>
        <w:spacing w:line="360" w:lineRule="auto"/>
        <w:ind w:left="481" w:leftChars="229" w:firstLine="360" w:firstLineChars="150"/>
        <w:rPr>
          <w:rFonts w:hint="eastAsia" w:ascii="宋体" w:hAnsi="宋体" w:cs="宋体"/>
          <w:sz w:val="24"/>
        </w:rPr>
      </w:pPr>
      <w:r>
        <w:rPr>
          <w:rFonts w:hint="eastAsia" w:ascii="宋体" w:hAnsi="宋体" w:cs="宋体"/>
          <w:sz w:val="24"/>
        </w:rPr>
        <w:t>报价时间：_______年_____月_____日</w:t>
      </w:r>
    </w:p>
    <w:p w14:paraId="68CA2C05">
      <w:pPr>
        <w:spacing w:line="520" w:lineRule="exact"/>
        <w:rPr>
          <w:rFonts w:hint="eastAsia" w:ascii="宋体" w:hAnsi="宋体"/>
          <w:sz w:val="24"/>
        </w:rPr>
      </w:pPr>
    </w:p>
    <w:p w14:paraId="2F0798E1">
      <w:pPr>
        <w:spacing w:line="520" w:lineRule="exact"/>
        <w:rPr>
          <w:rFonts w:hint="eastAsia" w:ascii="宋体" w:hAnsi="宋体"/>
          <w:sz w:val="24"/>
        </w:rPr>
      </w:pPr>
    </w:p>
    <w:p w14:paraId="5180BA24">
      <w:pPr>
        <w:spacing w:line="520" w:lineRule="exact"/>
        <w:rPr>
          <w:rFonts w:hint="eastAsia" w:ascii="宋体" w:hAnsi="宋体"/>
          <w:sz w:val="24"/>
        </w:rPr>
      </w:pPr>
    </w:p>
    <w:p w14:paraId="5271DF14">
      <w:pPr>
        <w:spacing w:line="520" w:lineRule="exact"/>
        <w:rPr>
          <w:rFonts w:hint="eastAsia" w:ascii="宋体" w:hAnsi="宋体"/>
          <w:sz w:val="24"/>
        </w:rPr>
      </w:pPr>
      <w:r>
        <w:rPr>
          <w:rFonts w:hint="eastAsia" w:ascii="宋体" w:hAnsi="宋体"/>
          <w:sz w:val="24"/>
        </w:rPr>
        <w:t>使用说明：</w:t>
      </w:r>
    </w:p>
    <w:p w14:paraId="7587E099">
      <w:pPr>
        <w:spacing w:line="520" w:lineRule="exact"/>
        <w:rPr>
          <w:rFonts w:hint="eastAsia" w:ascii="宋体" w:hAnsi="宋体"/>
          <w:sz w:val="24"/>
        </w:rPr>
      </w:pPr>
      <w:r>
        <w:rPr>
          <w:rFonts w:hint="eastAsia" w:ascii="宋体" w:hAnsi="宋体"/>
          <w:sz w:val="24"/>
        </w:rPr>
        <w:t xml:space="preserve"> 1、该表供首次报价时使用，磋商供应商须按规定的格式填写，该表内填写的数据等内容须与磋商供应商的投标文件的内容相一致，否则，评标时以磋商供应商的投标文件的正本为准。</w:t>
      </w:r>
    </w:p>
    <w:p w14:paraId="78C041B8">
      <w:pPr>
        <w:spacing w:line="520" w:lineRule="exact"/>
        <w:rPr>
          <w:rFonts w:hint="eastAsia" w:ascii="宋体" w:hAnsi="宋体"/>
          <w:b/>
          <w:sz w:val="24"/>
        </w:rPr>
      </w:pPr>
      <w:r>
        <w:rPr>
          <w:rFonts w:hint="eastAsia" w:ascii="宋体" w:hAnsi="宋体"/>
          <w:sz w:val="24"/>
        </w:rPr>
        <w:t xml:space="preserve"> 2、</w:t>
      </w:r>
      <w:r>
        <w:rPr>
          <w:rFonts w:hint="eastAsia" w:ascii="宋体" w:hAnsi="宋体"/>
          <w:b/>
          <w:sz w:val="24"/>
        </w:rPr>
        <w:t>此表除附在磋商响应文件中外还应单独密封一份，供开标时唱标用。</w:t>
      </w:r>
    </w:p>
    <w:p w14:paraId="02A61EAB">
      <w:pPr>
        <w:spacing w:line="520" w:lineRule="exact"/>
        <w:rPr>
          <w:rFonts w:hint="eastAsia" w:ascii="宋体" w:hAnsi="宋体"/>
          <w:b/>
          <w:sz w:val="24"/>
        </w:rPr>
      </w:pPr>
    </w:p>
    <w:p w14:paraId="39F32C1C">
      <w:pPr>
        <w:pStyle w:val="20"/>
        <w:ind w:firstLine="480"/>
        <w:rPr>
          <w:rFonts w:hint="eastAsia" w:hAnsi="宋体"/>
        </w:rPr>
      </w:pPr>
    </w:p>
    <w:p w14:paraId="40F00B89">
      <w:pPr>
        <w:spacing w:line="360" w:lineRule="auto"/>
        <w:jc w:val="center"/>
        <w:rPr>
          <w:rFonts w:hint="eastAsia" w:ascii="宋体" w:hAnsi="宋体" w:cs="宋体"/>
          <w:b/>
          <w:sz w:val="32"/>
          <w:szCs w:val="32"/>
        </w:rPr>
      </w:pPr>
      <w:r>
        <w:rPr>
          <w:rFonts w:hint="eastAsia" w:ascii="宋体" w:hAnsi="宋体"/>
          <w:b/>
          <w:sz w:val="30"/>
          <w:szCs w:val="30"/>
        </w:rPr>
        <w:t>五、</w:t>
      </w:r>
      <w:r>
        <w:rPr>
          <w:rFonts w:hint="eastAsia" w:ascii="宋体" w:hAnsi="宋体" w:cs="宋体"/>
          <w:b/>
          <w:spacing w:val="6"/>
          <w:kern w:val="15"/>
          <w:sz w:val="32"/>
          <w:szCs w:val="32"/>
        </w:rPr>
        <w:t>报价汇总表</w:t>
      </w:r>
    </w:p>
    <w:p w14:paraId="53F75DAF">
      <w:pPr>
        <w:spacing w:line="360" w:lineRule="auto"/>
        <w:ind w:left="420"/>
        <w:rPr>
          <w:rFonts w:hint="eastAsia" w:ascii="宋体" w:hAnsi="宋体" w:cs="宋体"/>
          <w:b/>
          <w:sz w:val="32"/>
          <w:szCs w:val="32"/>
        </w:rPr>
      </w:pPr>
      <w:r>
        <w:rPr>
          <w:rFonts w:hint="eastAsia" w:ascii="宋体" w:hAnsi="宋体" w:cs="宋体"/>
          <w:b/>
          <w:sz w:val="32"/>
          <w:szCs w:val="32"/>
        </w:rPr>
        <w:t xml:space="preserve">                   （最终报价）</w:t>
      </w:r>
    </w:p>
    <w:p w14:paraId="53D1F763">
      <w:pPr>
        <w:spacing w:line="360" w:lineRule="auto"/>
        <w:ind w:left="420"/>
        <w:rPr>
          <w:rFonts w:hint="eastAsia" w:ascii="宋体" w:hAnsi="宋体" w:cs="宋体"/>
          <w:sz w:val="24"/>
        </w:rPr>
      </w:pPr>
    </w:p>
    <w:p w14:paraId="390C71A0">
      <w:pPr>
        <w:spacing w:line="360" w:lineRule="auto"/>
        <w:rPr>
          <w:rFonts w:hint="eastAsia" w:ascii="宋体" w:hAnsi="宋体" w:cs="宋体"/>
          <w:sz w:val="24"/>
        </w:rPr>
      </w:pPr>
      <w:r>
        <w:rPr>
          <w:rFonts w:hint="eastAsia" w:ascii="宋体" w:hAnsi="宋体" w:cs="宋体"/>
          <w:sz w:val="24"/>
        </w:rPr>
        <w:t>项目编号：___________________</w:t>
      </w:r>
    </w:p>
    <w:p w14:paraId="2D6FC6BE">
      <w:pPr>
        <w:spacing w:line="360" w:lineRule="auto"/>
        <w:rPr>
          <w:rFonts w:hint="eastAsia" w:ascii="宋体" w:hAnsi="宋体" w:cs="宋体"/>
          <w:sz w:val="24"/>
        </w:rPr>
      </w:pPr>
      <w:r>
        <w:rPr>
          <w:rFonts w:hint="eastAsia" w:ascii="宋体" w:hAnsi="宋体" w:cs="宋体"/>
          <w:sz w:val="24"/>
        </w:rPr>
        <w:t>项目名称：___________________</w:t>
      </w:r>
    </w:p>
    <w:tbl>
      <w:tblPr>
        <w:tblStyle w:val="16"/>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295"/>
        <w:gridCol w:w="2295"/>
        <w:gridCol w:w="2295"/>
      </w:tblGrid>
      <w:tr w14:paraId="73EF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295" w:type="dxa"/>
            <w:vAlign w:val="center"/>
          </w:tcPr>
          <w:p w14:paraId="342822AB">
            <w:pPr>
              <w:adjustRightInd w:val="0"/>
              <w:snapToGrid w:val="0"/>
              <w:spacing w:line="460" w:lineRule="exact"/>
              <w:jc w:val="center"/>
              <w:rPr>
                <w:rFonts w:hint="eastAsia" w:ascii="宋体" w:hAnsi="宋体" w:cs="宋体"/>
                <w:sz w:val="24"/>
              </w:rPr>
            </w:pPr>
            <w:r>
              <w:rPr>
                <w:rFonts w:hint="eastAsia" w:ascii="宋体" w:hAnsi="宋体" w:cs="宋体"/>
                <w:sz w:val="24"/>
              </w:rPr>
              <w:t>投标报价</w:t>
            </w:r>
          </w:p>
          <w:p w14:paraId="02C6C414">
            <w:pPr>
              <w:adjustRightInd w:val="0"/>
              <w:snapToGrid w:val="0"/>
              <w:spacing w:line="460" w:lineRule="exact"/>
              <w:jc w:val="center"/>
              <w:rPr>
                <w:rFonts w:hint="eastAsia" w:ascii="宋体" w:hAnsi="宋体" w:cs="宋体"/>
                <w:sz w:val="24"/>
              </w:rPr>
            </w:pPr>
            <w:r>
              <w:rPr>
                <w:rFonts w:hint="eastAsia" w:ascii="宋体" w:hAnsi="宋体" w:cs="宋体"/>
                <w:sz w:val="24"/>
              </w:rPr>
              <w:t>（万元）</w:t>
            </w:r>
          </w:p>
        </w:tc>
        <w:tc>
          <w:tcPr>
            <w:tcW w:w="2295" w:type="dxa"/>
            <w:vAlign w:val="center"/>
          </w:tcPr>
          <w:p w14:paraId="1E5CF175">
            <w:pPr>
              <w:adjustRightInd w:val="0"/>
              <w:snapToGrid w:val="0"/>
              <w:spacing w:line="460" w:lineRule="exact"/>
              <w:jc w:val="center"/>
              <w:rPr>
                <w:rFonts w:hint="eastAsia" w:ascii="宋体" w:hAnsi="宋体" w:cs="宋体"/>
                <w:sz w:val="24"/>
              </w:rPr>
            </w:pPr>
            <w:r>
              <w:rPr>
                <w:rFonts w:hint="eastAsia" w:ascii="宋体" w:hAnsi="宋体" w:cs="宋体"/>
                <w:sz w:val="24"/>
              </w:rPr>
              <w:t>服务期限</w:t>
            </w:r>
          </w:p>
        </w:tc>
        <w:tc>
          <w:tcPr>
            <w:tcW w:w="2295" w:type="dxa"/>
            <w:vAlign w:val="center"/>
          </w:tcPr>
          <w:p w14:paraId="6EA7E634">
            <w:pPr>
              <w:adjustRightInd w:val="0"/>
              <w:snapToGrid w:val="0"/>
              <w:spacing w:line="460" w:lineRule="exact"/>
              <w:jc w:val="center"/>
              <w:rPr>
                <w:rFonts w:hint="eastAsia" w:ascii="宋体" w:hAnsi="宋体" w:cs="宋体"/>
                <w:sz w:val="24"/>
              </w:rPr>
            </w:pPr>
            <w:r>
              <w:rPr>
                <w:rFonts w:hint="eastAsia" w:ascii="宋体" w:hAnsi="宋体" w:cs="宋体"/>
                <w:sz w:val="24"/>
              </w:rPr>
              <w:t>质量目标</w:t>
            </w:r>
          </w:p>
        </w:tc>
        <w:tc>
          <w:tcPr>
            <w:tcW w:w="2295" w:type="dxa"/>
            <w:vAlign w:val="center"/>
          </w:tcPr>
          <w:p w14:paraId="3A373B6C">
            <w:pPr>
              <w:adjustRightInd w:val="0"/>
              <w:snapToGrid w:val="0"/>
              <w:spacing w:line="460" w:lineRule="exact"/>
              <w:jc w:val="center"/>
              <w:rPr>
                <w:rFonts w:hint="eastAsia" w:ascii="宋体" w:hAnsi="宋体" w:cs="宋体"/>
                <w:sz w:val="24"/>
              </w:rPr>
            </w:pPr>
            <w:r>
              <w:rPr>
                <w:rFonts w:hint="eastAsia" w:ascii="宋体" w:hAnsi="宋体" w:cs="宋体"/>
                <w:sz w:val="24"/>
              </w:rPr>
              <w:t>项目负责人</w:t>
            </w:r>
          </w:p>
        </w:tc>
      </w:tr>
      <w:tr w14:paraId="4B86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295" w:type="dxa"/>
          </w:tcPr>
          <w:p w14:paraId="440F4BE3">
            <w:pPr>
              <w:adjustRightInd w:val="0"/>
              <w:snapToGrid w:val="0"/>
              <w:spacing w:line="460" w:lineRule="exact"/>
              <w:ind w:left="420"/>
              <w:rPr>
                <w:rFonts w:hint="eastAsia" w:ascii="宋体" w:hAnsi="宋体" w:cs="宋体"/>
                <w:sz w:val="24"/>
              </w:rPr>
            </w:pPr>
          </w:p>
          <w:p w14:paraId="19DF12D1">
            <w:pPr>
              <w:adjustRightInd w:val="0"/>
              <w:snapToGrid w:val="0"/>
              <w:spacing w:line="460" w:lineRule="exact"/>
              <w:ind w:left="420"/>
              <w:rPr>
                <w:rFonts w:hint="eastAsia" w:ascii="宋体" w:hAnsi="宋体" w:cs="宋体"/>
                <w:sz w:val="24"/>
              </w:rPr>
            </w:pPr>
          </w:p>
          <w:p w14:paraId="1DE19D1E">
            <w:pPr>
              <w:adjustRightInd w:val="0"/>
              <w:snapToGrid w:val="0"/>
              <w:spacing w:line="460" w:lineRule="exact"/>
              <w:ind w:left="420"/>
              <w:rPr>
                <w:rFonts w:hint="eastAsia" w:ascii="宋体" w:hAnsi="宋体" w:cs="宋体"/>
                <w:sz w:val="24"/>
              </w:rPr>
            </w:pPr>
          </w:p>
        </w:tc>
        <w:tc>
          <w:tcPr>
            <w:tcW w:w="2295" w:type="dxa"/>
          </w:tcPr>
          <w:p w14:paraId="73553C6C">
            <w:pPr>
              <w:adjustRightInd w:val="0"/>
              <w:snapToGrid w:val="0"/>
              <w:spacing w:line="460" w:lineRule="exact"/>
              <w:ind w:left="420"/>
              <w:rPr>
                <w:rFonts w:hint="eastAsia" w:ascii="宋体" w:hAnsi="宋体" w:cs="宋体"/>
                <w:sz w:val="24"/>
              </w:rPr>
            </w:pPr>
          </w:p>
        </w:tc>
        <w:tc>
          <w:tcPr>
            <w:tcW w:w="2295" w:type="dxa"/>
          </w:tcPr>
          <w:p w14:paraId="27FBE1BD">
            <w:pPr>
              <w:adjustRightInd w:val="0"/>
              <w:snapToGrid w:val="0"/>
              <w:spacing w:line="460" w:lineRule="exact"/>
              <w:ind w:left="420"/>
              <w:rPr>
                <w:rFonts w:hint="eastAsia" w:ascii="宋体" w:hAnsi="宋体" w:cs="宋体"/>
                <w:sz w:val="24"/>
              </w:rPr>
            </w:pPr>
          </w:p>
        </w:tc>
        <w:tc>
          <w:tcPr>
            <w:tcW w:w="2295" w:type="dxa"/>
          </w:tcPr>
          <w:p w14:paraId="050FD5B9">
            <w:pPr>
              <w:adjustRightInd w:val="0"/>
              <w:snapToGrid w:val="0"/>
              <w:spacing w:line="460" w:lineRule="exact"/>
              <w:ind w:left="420"/>
              <w:rPr>
                <w:rFonts w:hint="eastAsia" w:ascii="宋体" w:hAnsi="宋体" w:cs="宋体"/>
                <w:sz w:val="24"/>
              </w:rPr>
            </w:pPr>
          </w:p>
        </w:tc>
      </w:tr>
    </w:tbl>
    <w:p w14:paraId="0C992F3E">
      <w:pPr>
        <w:spacing w:line="360" w:lineRule="auto"/>
        <w:ind w:left="420"/>
        <w:rPr>
          <w:rFonts w:hint="eastAsia" w:ascii="宋体" w:hAnsi="宋体" w:cs="宋体"/>
          <w:sz w:val="24"/>
        </w:rPr>
      </w:pPr>
    </w:p>
    <w:p w14:paraId="6BB61591">
      <w:pPr>
        <w:spacing w:line="360" w:lineRule="auto"/>
        <w:ind w:left="420"/>
        <w:rPr>
          <w:rFonts w:hint="eastAsia" w:ascii="宋体" w:hAnsi="宋体" w:cs="宋体"/>
          <w:sz w:val="24"/>
        </w:rPr>
      </w:pPr>
    </w:p>
    <w:p w14:paraId="436656C8">
      <w:pPr>
        <w:spacing w:line="360" w:lineRule="auto"/>
        <w:ind w:left="481" w:leftChars="229" w:firstLine="360" w:firstLineChars="150"/>
        <w:rPr>
          <w:rFonts w:hint="eastAsia" w:ascii="宋体" w:hAnsi="宋体" w:cs="宋体"/>
          <w:sz w:val="24"/>
        </w:rPr>
      </w:pPr>
      <w:r>
        <w:rPr>
          <w:rFonts w:hint="eastAsia" w:ascii="宋体" w:hAnsi="宋体" w:cs="宋体"/>
          <w:sz w:val="24"/>
        </w:rPr>
        <w:t>授权代表（签字）：______________________</w:t>
      </w:r>
    </w:p>
    <w:p w14:paraId="481C2147">
      <w:pPr>
        <w:spacing w:line="360" w:lineRule="auto"/>
        <w:ind w:left="481" w:leftChars="229" w:firstLine="360" w:firstLineChars="150"/>
        <w:rPr>
          <w:rFonts w:hint="eastAsia" w:ascii="宋体" w:hAnsi="宋体" w:cs="宋体"/>
          <w:sz w:val="24"/>
        </w:rPr>
      </w:pPr>
      <w:r>
        <w:rPr>
          <w:rFonts w:hint="eastAsia" w:ascii="宋体" w:hAnsi="宋体" w:cs="宋体"/>
          <w:sz w:val="24"/>
        </w:rPr>
        <w:t>磋商供应商名称（签章）：________________</w:t>
      </w:r>
    </w:p>
    <w:p w14:paraId="7A358CD6">
      <w:pPr>
        <w:spacing w:line="360" w:lineRule="auto"/>
        <w:ind w:left="481" w:leftChars="229" w:firstLine="360" w:firstLineChars="150"/>
        <w:rPr>
          <w:rFonts w:hint="eastAsia" w:ascii="宋体" w:hAnsi="宋体" w:cs="宋体"/>
          <w:sz w:val="24"/>
        </w:rPr>
      </w:pPr>
      <w:r>
        <w:rPr>
          <w:rFonts w:hint="eastAsia" w:ascii="宋体" w:hAnsi="宋体" w:cs="宋体"/>
          <w:sz w:val="24"/>
        </w:rPr>
        <w:t>报价时间：_______年_____月_____日</w:t>
      </w:r>
    </w:p>
    <w:p w14:paraId="7368EB18">
      <w:pPr>
        <w:spacing w:line="360" w:lineRule="auto"/>
        <w:ind w:left="420"/>
        <w:rPr>
          <w:rFonts w:hint="eastAsia" w:ascii="宋体" w:hAnsi="宋体" w:cs="宋体"/>
          <w:sz w:val="24"/>
        </w:rPr>
      </w:pPr>
    </w:p>
    <w:p w14:paraId="1B0FF394">
      <w:pPr>
        <w:spacing w:line="500" w:lineRule="exact"/>
        <w:rPr>
          <w:rFonts w:hint="eastAsia" w:ascii="宋体" w:hAnsi="宋体"/>
          <w:sz w:val="24"/>
        </w:rPr>
      </w:pPr>
    </w:p>
    <w:p w14:paraId="4E0031FB">
      <w:pPr>
        <w:spacing w:line="500" w:lineRule="exact"/>
        <w:rPr>
          <w:rFonts w:hint="eastAsia" w:ascii="宋体" w:hAnsi="宋体"/>
          <w:sz w:val="24"/>
        </w:rPr>
      </w:pPr>
    </w:p>
    <w:p w14:paraId="788A5361">
      <w:pPr>
        <w:spacing w:line="500" w:lineRule="exact"/>
        <w:rPr>
          <w:rFonts w:hint="eastAsia" w:ascii="宋体" w:hAnsi="宋体"/>
          <w:sz w:val="24"/>
        </w:rPr>
      </w:pPr>
      <w:r>
        <w:rPr>
          <w:rFonts w:hint="eastAsia" w:ascii="宋体" w:hAnsi="宋体"/>
          <w:sz w:val="24"/>
        </w:rPr>
        <w:t>使用说明：</w:t>
      </w:r>
    </w:p>
    <w:p w14:paraId="6DADB156">
      <w:pPr>
        <w:spacing w:line="460" w:lineRule="exact"/>
        <w:jc w:val="left"/>
        <w:rPr>
          <w:rFonts w:hint="eastAsia" w:ascii="宋体" w:hAnsi="宋体"/>
          <w:b/>
          <w:sz w:val="30"/>
          <w:szCs w:val="30"/>
        </w:rPr>
      </w:pPr>
      <w:r>
        <w:rPr>
          <w:rFonts w:hint="eastAsia" w:ascii="宋体" w:hAnsi="宋体"/>
          <w:sz w:val="24"/>
        </w:rPr>
        <w:t>该表供最终报价时使用，磋商供应商须按规定的格式填写，供应商需将投标报价表（最终报价）携带作最终报价时使用。</w:t>
      </w:r>
    </w:p>
    <w:p w14:paraId="3B792F3F">
      <w:pPr>
        <w:spacing w:line="460" w:lineRule="exact"/>
        <w:jc w:val="left"/>
        <w:rPr>
          <w:rFonts w:hint="eastAsia" w:ascii="宋体" w:hAnsi="宋体"/>
          <w:b/>
          <w:sz w:val="30"/>
          <w:szCs w:val="30"/>
        </w:rPr>
      </w:pPr>
    </w:p>
    <w:p w14:paraId="3316593B">
      <w:pPr>
        <w:rPr>
          <w:rFonts w:hint="eastAsia" w:ascii="宋体" w:hAnsi="宋体"/>
          <w:sz w:val="24"/>
          <w:szCs w:val="24"/>
        </w:rPr>
      </w:pPr>
    </w:p>
    <w:p w14:paraId="7B6A0200">
      <w:pPr>
        <w:pStyle w:val="20"/>
        <w:ind w:firstLine="480"/>
        <w:rPr>
          <w:rFonts w:hint="eastAsia" w:hAnsi="宋体"/>
        </w:rPr>
      </w:pPr>
    </w:p>
    <w:p w14:paraId="2CDBA479">
      <w:pPr>
        <w:rPr>
          <w:rFonts w:hint="eastAsia" w:ascii="宋体" w:hAnsi="宋体"/>
          <w:sz w:val="24"/>
          <w:szCs w:val="24"/>
        </w:rPr>
      </w:pPr>
    </w:p>
    <w:p w14:paraId="01419425">
      <w:pPr>
        <w:pStyle w:val="20"/>
        <w:ind w:firstLine="480"/>
        <w:rPr>
          <w:rFonts w:hint="eastAsia" w:hAnsi="宋体"/>
        </w:rPr>
      </w:pPr>
    </w:p>
    <w:p w14:paraId="4BDD0F48">
      <w:pPr>
        <w:rPr>
          <w:rFonts w:hint="eastAsia" w:ascii="宋体" w:hAnsi="宋体"/>
          <w:sz w:val="24"/>
          <w:szCs w:val="24"/>
        </w:rPr>
      </w:pPr>
    </w:p>
    <w:p w14:paraId="7AA00DB4">
      <w:pPr>
        <w:rPr>
          <w:rFonts w:hint="eastAsia" w:ascii="宋体" w:hAnsi="宋体"/>
          <w:b/>
          <w:sz w:val="30"/>
          <w:szCs w:val="30"/>
        </w:rPr>
      </w:pPr>
    </w:p>
    <w:p w14:paraId="693AA1CF">
      <w:pPr>
        <w:jc w:val="center"/>
        <w:rPr>
          <w:rFonts w:hint="eastAsia" w:ascii="宋体" w:hAnsi="宋体"/>
          <w:b/>
          <w:sz w:val="30"/>
          <w:szCs w:val="30"/>
        </w:rPr>
      </w:pPr>
      <w:r>
        <w:rPr>
          <w:rFonts w:hint="eastAsia" w:ascii="宋体" w:hAnsi="宋体"/>
          <w:b/>
          <w:sz w:val="30"/>
          <w:szCs w:val="30"/>
        </w:rPr>
        <w:t>六、商务</w:t>
      </w:r>
      <w:r>
        <w:rPr>
          <w:rFonts w:hint="eastAsia" w:ascii="宋体" w:hAnsi="宋体" w:cs="宋体"/>
          <w:b/>
          <w:spacing w:val="6"/>
          <w:kern w:val="15"/>
          <w:sz w:val="32"/>
          <w:szCs w:val="32"/>
        </w:rPr>
        <w:t>部分证明资料</w:t>
      </w:r>
    </w:p>
    <w:p w14:paraId="095E5FF0">
      <w:pPr>
        <w:jc w:val="center"/>
        <w:rPr>
          <w:rFonts w:hint="eastAsia" w:ascii="宋体" w:hAnsi="宋体"/>
          <w:b/>
          <w:sz w:val="30"/>
          <w:szCs w:val="30"/>
        </w:rPr>
      </w:pPr>
    </w:p>
    <w:p w14:paraId="04933695">
      <w:pPr>
        <w:adjustRightInd w:val="0"/>
        <w:snapToGrid w:val="0"/>
        <w:ind w:firstLine="482" w:firstLineChars="200"/>
        <w:rPr>
          <w:rFonts w:hint="eastAsia" w:ascii="宋体" w:hAnsi="宋体"/>
          <w:b/>
          <w:bCs/>
          <w:sz w:val="24"/>
        </w:rPr>
      </w:pPr>
      <w:r>
        <w:rPr>
          <w:rFonts w:hint="eastAsia" w:ascii="宋体" w:hAnsi="宋体"/>
          <w:b/>
          <w:bCs/>
          <w:sz w:val="24"/>
        </w:rPr>
        <w:t>供应商根据商务部分评分标准及磋商文件要求按顺序准备相关资料（加盖公章）：</w:t>
      </w:r>
    </w:p>
    <w:p w14:paraId="1EA1B50B">
      <w:pPr>
        <w:rPr>
          <w:rFonts w:hint="eastAsia" w:ascii="宋体" w:hAnsi="宋体"/>
          <w:sz w:val="24"/>
          <w:szCs w:val="24"/>
        </w:rPr>
      </w:pPr>
    </w:p>
    <w:p w14:paraId="3CAB2257">
      <w:bookmarkStart w:id="57" w:name="_Toc18875"/>
      <w:bookmarkEnd w:id="57"/>
    </w:p>
    <w:p w14:paraId="0C51380E">
      <w:pPr>
        <w:pStyle w:val="45"/>
        <w:ind w:firstLine="480"/>
      </w:pPr>
    </w:p>
    <w:p w14:paraId="22E01966"/>
    <w:p w14:paraId="0A3B2D42">
      <w:pPr>
        <w:pStyle w:val="11"/>
      </w:pPr>
    </w:p>
    <w:p w14:paraId="1B43F03B">
      <w:pPr>
        <w:pStyle w:val="11"/>
      </w:pPr>
    </w:p>
    <w:p w14:paraId="1863C434">
      <w:pPr>
        <w:pStyle w:val="11"/>
      </w:pPr>
    </w:p>
    <w:p w14:paraId="466ABE48">
      <w:pPr>
        <w:pStyle w:val="11"/>
      </w:pPr>
    </w:p>
    <w:p w14:paraId="08129D43">
      <w:pPr>
        <w:pStyle w:val="11"/>
      </w:pPr>
    </w:p>
    <w:p w14:paraId="4D27C34B">
      <w:pPr>
        <w:pStyle w:val="11"/>
      </w:pPr>
    </w:p>
    <w:p w14:paraId="097BF7AE">
      <w:pPr>
        <w:pStyle w:val="11"/>
      </w:pPr>
    </w:p>
    <w:p w14:paraId="73D9831C">
      <w:pPr>
        <w:pStyle w:val="11"/>
      </w:pPr>
    </w:p>
    <w:p w14:paraId="7A87AC26">
      <w:pPr>
        <w:pStyle w:val="11"/>
      </w:pPr>
    </w:p>
    <w:p w14:paraId="41E42C0F">
      <w:pPr>
        <w:spacing w:line="460" w:lineRule="exact"/>
        <w:jc w:val="center"/>
        <w:rPr>
          <w:rFonts w:hint="eastAsia" w:ascii="宋体" w:hAnsi="宋体" w:cs="宋体"/>
          <w:b/>
          <w:spacing w:val="6"/>
          <w:kern w:val="15"/>
          <w:sz w:val="32"/>
          <w:szCs w:val="32"/>
        </w:rPr>
      </w:pPr>
      <w:r>
        <w:rPr>
          <w:rFonts w:hint="eastAsia" w:ascii="宋体" w:hAnsi="宋体"/>
          <w:b/>
          <w:sz w:val="30"/>
          <w:szCs w:val="30"/>
        </w:rPr>
        <w:t>七、</w:t>
      </w:r>
      <w:r>
        <w:rPr>
          <w:rFonts w:hint="eastAsia" w:ascii="宋体" w:hAnsi="宋体" w:cs="宋体"/>
          <w:b/>
          <w:spacing w:val="6"/>
          <w:kern w:val="15"/>
          <w:sz w:val="32"/>
          <w:szCs w:val="32"/>
        </w:rPr>
        <w:t>技术部分证明资料</w:t>
      </w:r>
    </w:p>
    <w:p w14:paraId="697B17D5">
      <w:pPr>
        <w:spacing w:line="460" w:lineRule="exact"/>
        <w:jc w:val="center"/>
        <w:rPr>
          <w:rFonts w:hint="eastAsia" w:ascii="宋体" w:hAnsi="宋体"/>
          <w:b/>
          <w:sz w:val="30"/>
          <w:szCs w:val="30"/>
        </w:rPr>
      </w:pPr>
    </w:p>
    <w:p w14:paraId="324E4529">
      <w:pPr>
        <w:adjustRightInd w:val="0"/>
        <w:snapToGrid w:val="0"/>
        <w:spacing w:line="460" w:lineRule="exact"/>
        <w:ind w:firstLine="482" w:firstLineChars="200"/>
        <w:rPr>
          <w:rFonts w:hint="eastAsia" w:ascii="宋体" w:hAnsi="宋体"/>
          <w:b/>
          <w:bCs/>
          <w:sz w:val="24"/>
        </w:rPr>
      </w:pPr>
      <w:r>
        <w:rPr>
          <w:rFonts w:hint="eastAsia" w:ascii="宋体" w:hAnsi="宋体"/>
          <w:b/>
          <w:bCs/>
          <w:sz w:val="24"/>
        </w:rPr>
        <w:t>供应商根据技术部分评分标准按顺序准备相关资料（加盖公章）：</w:t>
      </w:r>
    </w:p>
    <w:p w14:paraId="7FBFF641">
      <w:pPr>
        <w:pStyle w:val="11"/>
      </w:pPr>
    </w:p>
    <w:p w14:paraId="02571CF2"/>
    <w:p w14:paraId="62FE10CE">
      <w:pPr>
        <w:pStyle w:val="45"/>
        <w:ind w:firstLine="480"/>
      </w:pPr>
    </w:p>
    <w:p w14:paraId="47D7A513"/>
    <w:p w14:paraId="36E4AC82">
      <w:pPr>
        <w:pStyle w:val="45"/>
        <w:ind w:firstLine="480"/>
      </w:pPr>
    </w:p>
    <w:p w14:paraId="7DBAD290"/>
    <w:p w14:paraId="032CC844">
      <w:pPr>
        <w:pStyle w:val="45"/>
        <w:ind w:firstLine="480"/>
      </w:pPr>
    </w:p>
    <w:p w14:paraId="680B862F"/>
    <w:p w14:paraId="1D279CBC">
      <w:pPr>
        <w:pStyle w:val="45"/>
        <w:ind w:firstLine="480"/>
      </w:pPr>
    </w:p>
    <w:p w14:paraId="13B492BE"/>
    <w:p w14:paraId="116E5094">
      <w:pPr>
        <w:pStyle w:val="45"/>
        <w:ind w:firstLine="480"/>
      </w:pPr>
    </w:p>
    <w:p w14:paraId="5015F12A"/>
    <w:p w14:paraId="74D1C952">
      <w:pPr>
        <w:pStyle w:val="45"/>
        <w:ind w:firstLine="480"/>
      </w:pPr>
    </w:p>
    <w:p w14:paraId="2F2552AA"/>
    <w:p w14:paraId="45E1119C">
      <w:pPr>
        <w:pStyle w:val="45"/>
        <w:ind w:firstLine="480"/>
      </w:pPr>
    </w:p>
    <w:p w14:paraId="666D5CF2"/>
    <w:p w14:paraId="0C939080">
      <w:pPr>
        <w:pStyle w:val="45"/>
        <w:ind w:firstLine="0" w:firstLineChars="0"/>
      </w:pPr>
    </w:p>
    <w:p w14:paraId="141B3726">
      <w:pPr>
        <w:jc w:val="center"/>
        <w:rPr>
          <w:rFonts w:hint="eastAsia" w:ascii="宋体" w:hAnsi="宋体"/>
          <w:b/>
          <w:sz w:val="30"/>
          <w:szCs w:val="30"/>
        </w:rPr>
      </w:pPr>
      <w:bookmarkStart w:id="58" w:name="_Toc13161"/>
      <w:bookmarkEnd w:id="58"/>
      <w:bookmarkStart w:id="59" w:name="_Toc52284859"/>
      <w:bookmarkEnd w:id="59"/>
      <w:bookmarkStart w:id="60" w:name="_Toc8152"/>
      <w:bookmarkEnd w:id="60"/>
      <w:bookmarkStart w:id="61" w:name="_Toc31648"/>
      <w:bookmarkEnd w:id="61"/>
      <w:bookmarkStart w:id="62" w:name="_Toc5371"/>
      <w:bookmarkEnd w:id="62"/>
      <w:bookmarkStart w:id="63" w:name="_Toc52284860"/>
      <w:r>
        <w:rPr>
          <w:rFonts w:hint="eastAsia" w:ascii="宋体" w:hAnsi="宋体"/>
          <w:b/>
          <w:sz w:val="30"/>
          <w:szCs w:val="30"/>
        </w:rPr>
        <w:t>八、供应商信用承诺书</w:t>
      </w:r>
      <w:bookmarkEnd w:id="63"/>
    </w:p>
    <w:p w14:paraId="731F6C91">
      <w:pPr>
        <w:spacing w:line="500" w:lineRule="exact"/>
        <w:ind w:firstLine="480" w:firstLineChars="200"/>
        <w:rPr>
          <w:rFonts w:hint="eastAsia" w:ascii="宋体" w:hAnsi="宋体"/>
          <w:sz w:val="24"/>
        </w:rPr>
      </w:pPr>
      <w:r>
        <w:rPr>
          <w:rFonts w:hint="eastAsia" w:ascii="宋体" w:hAnsi="宋体"/>
          <w:sz w:val="24"/>
        </w:rPr>
        <w:t>单位名称：</w:t>
      </w:r>
      <w:r>
        <w:rPr>
          <w:rFonts w:hint="eastAsia" w:ascii="宋体" w:hAnsi="宋体" w:cs="宋体"/>
          <w:sz w:val="24"/>
        </w:rPr>
        <w:t>__________________</w:t>
      </w:r>
      <w:r>
        <w:rPr>
          <w:rFonts w:hint="eastAsia" w:ascii="宋体" w:hAnsi="宋体"/>
          <w:sz w:val="24"/>
        </w:rPr>
        <w:t xml:space="preserve">                                    </w:t>
      </w:r>
    </w:p>
    <w:p w14:paraId="1794E69F">
      <w:pPr>
        <w:spacing w:line="500" w:lineRule="exact"/>
        <w:ind w:firstLine="480" w:firstLineChars="200"/>
        <w:rPr>
          <w:rFonts w:hint="eastAsia" w:ascii="宋体" w:hAnsi="宋体"/>
          <w:sz w:val="24"/>
        </w:rPr>
      </w:pPr>
      <w:r>
        <w:rPr>
          <w:rFonts w:hint="eastAsia" w:ascii="宋体" w:hAnsi="宋体"/>
          <w:sz w:val="24"/>
        </w:rPr>
        <w:t>法定代表人：</w:t>
      </w:r>
      <w:r>
        <w:rPr>
          <w:rFonts w:hint="eastAsia" w:ascii="宋体" w:hAnsi="宋体" w:cs="宋体"/>
          <w:sz w:val="24"/>
        </w:rPr>
        <w:t>________________</w:t>
      </w:r>
      <w:r>
        <w:rPr>
          <w:rFonts w:hint="eastAsia" w:ascii="宋体" w:hAnsi="宋体"/>
          <w:sz w:val="24"/>
        </w:rPr>
        <w:t xml:space="preserve">                                   </w:t>
      </w:r>
    </w:p>
    <w:p w14:paraId="466023A0">
      <w:pPr>
        <w:spacing w:line="500" w:lineRule="exact"/>
        <w:ind w:firstLine="480" w:firstLineChars="200"/>
        <w:rPr>
          <w:rFonts w:hint="eastAsia" w:ascii="宋体" w:hAnsi="宋体"/>
          <w:sz w:val="24"/>
        </w:rPr>
      </w:pPr>
      <w:r>
        <w:rPr>
          <w:rFonts w:hint="eastAsia" w:ascii="宋体" w:hAnsi="宋体"/>
          <w:sz w:val="24"/>
        </w:rPr>
        <w:t>身份证号码：</w:t>
      </w:r>
      <w:r>
        <w:rPr>
          <w:rFonts w:hint="eastAsia" w:ascii="宋体" w:hAnsi="宋体" w:cs="宋体"/>
          <w:sz w:val="24"/>
        </w:rPr>
        <w:t>________________</w:t>
      </w:r>
      <w:r>
        <w:rPr>
          <w:rFonts w:hint="eastAsia" w:ascii="宋体" w:hAnsi="宋体"/>
          <w:sz w:val="24"/>
        </w:rPr>
        <w:t xml:space="preserve">                                   </w:t>
      </w:r>
    </w:p>
    <w:p w14:paraId="71437E00">
      <w:pPr>
        <w:spacing w:line="500" w:lineRule="exact"/>
        <w:ind w:firstLine="480" w:firstLineChars="200"/>
        <w:rPr>
          <w:rFonts w:hint="eastAsia" w:ascii="宋体" w:hAnsi="宋体"/>
          <w:sz w:val="24"/>
        </w:rPr>
      </w:pPr>
      <w:r>
        <w:rPr>
          <w:rFonts w:hint="eastAsia" w:ascii="宋体" w:hAnsi="宋体"/>
          <w:sz w:val="24"/>
        </w:rPr>
        <w:t>手机：</w:t>
      </w:r>
      <w:r>
        <w:rPr>
          <w:rFonts w:hint="eastAsia" w:ascii="宋体" w:hAnsi="宋体" w:cs="宋体"/>
          <w:sz w:val="24"/>
        </w:rPr>
        <w:t>________________</w:t>
      </w:r>
      <w:r>
        <w:rPr>
          <w:rFonts w:hint="eastAsia" w:ascii="宋体" w:hAnsi="宋体"/>
          <w:sz w:val="24"/>
        </w:rPr>
        <w:t xml:space="preserve">  固定电话：</w:t>
      </w:r>
      <w:r>
        <w:rPr>
          <w:rFonts w:hint="eastAsia" w:ascii="宋体" w:hAnsi="宋体" w:cs="宋体"/>
          <w:sz w:val="24"/>
        </w:rPr>
        <w:t>________________</w:t>
      </w:r>
      <w:r>
        <w:rPr>
          <w:rFonts w:hint="eastAsia" w:ascii="宋体" w:hAnsi="宋体"/>
          <w:sz w:val="24"/>
        </w:rPr>
        <w:t xml:space="preserve">             </w:t>
      </w:r>
    </w:p>
    <w:p w14:paraId="4545ADC7">
      <w:pPr>
        <w:spacing w:line="500" w:lineRule="exact"/>
        <w:ind w:firstLine="480" w:firstLineChars="200"/>
        <w:rPr>
          <w:rFonts w:hint="eastAsia" w:ascii="宋体" w:hAnsi="宋体"/>
          <w:sz w:val="24"/>
        </w:rPr>
      </w:pPr>
      <w:r>
        <w:rPr>
          <w:rFonts w:hint="eastAsia" w:ascii="宋体" w:hAnsi="宋体"/>
          <w:sz w:val="24"/>
        </w:rPr>
        <w:t>为维护市场公平竞争，营造诚实守信的招投标交易环境，我在此慎重作出如下承诺：</w:t>
      </w:r>
    </w:p>
    <w:p w14:paraId="1D2874CD">
      <w:pPr>
        <w:spacing w:line="500" w:lineRule="exact"/>
        <w:ind w:firstLine="480" w:firstLineChars="200"/>
        <w:rPr>
          <w:rFonts w:hint="eastAsia" w:ascii="宋体" w:hAnsi="宋体"/>
          <w:sz w:val="24"/>
        </w:rPr>
      </w:pPr>
      <w:r>
        <w:rPr>
          <w:rFonts w:hint="eastAsia" w:ascii="宋体" w:hAnsi="宋体"/>
          <w:sz w:val="24"/>
        </w:rPr>
        <w:t>1、我单位提供的一切材料都是真实、合法、有效的；</w:t>
      </w:r>
    </w:p>
    <w:p w14:paraId="34159738">
      <w:pPr>
        <w:spacing w:line="500" w:lineRule="exact"/>
        <w:ind w:firstLine="480" w:firstLineChars="200"/>
        <w:rPr>
          <w:rFonts w:hint="eastAsia" w:ascii="宋体" w:hAnsi="宋体"/>
          <w:sz w:val="24"/>
        </w:rPr>
      </w:pPr>
      <w:r>
        <w:rPr>
          <w:rFonts w:hint="eastAsia" w:ascii="宋体" w:hAnsi="宋体"/>
          <w:sz w:val="24"/>
        </w:rPr>
        <w:t>2、我单位不与采购人、其他响应人及招标代理机构串通投标，损害国家利益、社会利益和他人的合法权益；</w:t>
      </w:r>
    </w:p>
    <w:p w14:paraId="3B570268">
      <w:pPr>
        <w:spacing w:line="500" w:lineRule="exact"/>
        <w:ind w:firstLine="480" w:firstLineChars="200"/>
        <w:rPr>
          <w:rFonts w:hint="eastAsia" w:ascii="宋体" w:hAnsi="宋体"/>
          <w:sz w:val="24"/>
        </w:rPr>
      </w:pPr>
      <w:r>
        <w:rPr>
          <w:rFonts w:hint="eastAsia" w:ascii="宋体" w:hAnsi="宋体"/>
          <w:sz w:val="24"/>
        </w:rPr>
        <w:t>3、我单位不向采购人、磋商小组成员及相关人员行贿，牟取中标；</w:t>
      </w:r>
    </w:p>
    <w:p w14:paraId="14041910">
      <w:pPr>
        <w:spacing w:line="500" w:lineRule="exact"/>
        <w:ind w:firstLine="480" w:firstLineChars="200"/>
        <w:rPr>
          <w:rFonts w:hint="eastAsia" w:ascii="宋体" w:hAnsi="宋体"/>
          <w:sz w:val="24"/>
        </w:rPr>
      </w:pPr>
      <w:r>
        <w:rPr>
          <w:rFonts w:hint="eastAsia" w:ascii="宋体" w:hAnsi="宋体"/>
          <w:sz w:val="24"/>
        </w:rPr>
        <w:t>4、我单位不以他人名义投标或者其他弄虚作假的方式参与投标、骗取中标；</w:t>
      </w:r>
    </w:p>
    <w:p w14:paraId="7C424703">
      <w:pPr>
        <w:spacing w:line="500" w:lineRule="exact"/>
        <w:ind w:firstLine="480" w:firstLineChars="200"/>
        <w:rPr>
          <w:rFonts w:hint="eastAsia" w:ascii="宋体" w:hAnsi="宋体"/>
          <w:sz w:val="24"/>
        </w:rPr>
      </w:pPr>
      <w:r>
        <w:rPr>
          <w:rFonts w:hint="eastAsia" w:ascii="宋体" w:hAnsi="宋体"/>
          <w:sz w:val="24"/>
        </w:rPr>
        <w:t>5、我单位不出借资质，不接受任何形式的挂靠，不扰乱招投标市场秩序；</w:t>
      </w:r>
    </w:p>
    <w:p w14:paraId="15AB33E1">
      <w:pPr>
        <w:spacing w:line="500" w:lineRule="exact"/>
        <w:ind w:firstLine="480" w:firstLineChars="200"/>
        <w:rPr>
          <w:rFonts w:hint="eastAsia" w:ascii="宋体" w:hAnsi="宋体"/>
          <w:sz w:val="24"/>
        </w:rPr>
      </w:pPr>
      <w:r>
        <w:rPr>
          <w:rFonts w:hint="eastAsia" w:ascii="宋体" w:hAnsi="宋体"/>
          <w:sz w:val="24"/>
        </w:rPr>
        <w:t>6、我单位不在投标中哄抬价格或恶意压价；</w:t>
      </w:r>
    </w:p>
    <w:p w14:paraId="63F206E4">
      <w:pPr>
        <w:spacing w:line="500" w:lineRule="exact"/>
        <w:ind w:firstLine="480" w:firstLineChars="200"/>
        <w:rPr>
          <w:rFonts w:hint="eastAsia" w:ascii="宋体" w:hAnsi="宋体"/>
          <w:sz w:val="24"/>
        </w:rPr>
      </w:pPr>
      <w:r>
        <w:rPr>
          <w:rFonts w:hint="eastAsia" w:ascii="宋体" w:hAnsi="宋体"/>
          <w:sz w:val="24"/>
        </w:rPr>
        <w:t>7、我单位不在采购活动中虚假投诉；</w:t>
      </w:r>
    </w:p>
    <w:p w14:paraId="56FF55F5">
      <w:pPr>
        <w:spacing w:line="500" w:lineRule="exact"/>
        <w:ind w:firstLine="480" w:firstLineChars="200"/>
        <w:rPr>
          <w:rFonts w:hint="eastAsia" w:ascii="宋体" w:hAnsi="宋体"/>
          <w:sz w:val="24"/>
        </w:rPr>
      </w:pPr>
      <w:r>
        <w:rPr>
          <w:rFonts w:hint="eastAsia" w:ascii="宋体" w:hAnsi="宋体"/>
          <w:sz w:val="24"/>
        </w:rPr>
        <w:t>8、我单位在成交后不转包和非法分包；</w:t>
      </w:r>
    </w:p>
    <w:p w14:paraId="1C917EE2">
      <w:pPr>
        <w:spacing w:line="500" w:lineRule="exact"/>
        <w:ind w:firstLine="480" w:firstLineChars="200"/>
        <w:rPr>
          <w:rFonts w:hint="eastAsia" w:ascii="宋体" w:hAnsi="宋体"/>
          <w:sz w:val="24"/>
        </w:rPr>
      </w:pPr>
      <w:r>
        <w:rPr>
          <w:rFonts w:hint="eastAsia" w:ascii="宋体" w:hAnsi="宋体"/>
          <w:sz w:val="24"/>
        </w:rPr>
        <w:t>9、我单位在成交合同履行中不违背合同实质性条款；</w:t>
      </w:r>
    </w:p>
    <w:p w14:paraId="14BD66A4">
      <w:pPr>
        <w:spacing w:line="500" w:lineRule="exact"/>
        <w:ind w:firstLine="480" w:firstLineChars="200"/>
        <w:rPr>
          <w:rFonts w:hint="eastAsia" w:ascii="宋体" w:hAnsi="宋体"/>
          <w:sz w:val="24"/>
        </w:rPr>
      </w:pPr>
      <w:r>
        <w:rPr>
          <w:rFonts w:hint="eastAsia" w:ascii="宋体" w:hAnsi="宋体"/>
          <w:sz w:val="24"/>
        </w:rPr>
        <w:t>10、我单位在招投标活动中严格遵守相关法律、法规、规章、规定，诚实守信。</w:t>
      </w:r>
    </w:p>
    <w:p w14:paraId="41176071">
      <w:pPr>
        <w:spacing w:line="500" w:lineRule="exact"/>
        <w:ind w:firstLine="480" w:firstLineChars="200"/>
        <w:rPr>
          <w:rFonts w:hint="eastAsia" w:ascii="宋体" w:hAnsi="宋体"/>
          <w:sz w:val="24"/>
        </w:rPr>
      </w:pPr>
      <w:r>
        <w:rPr>
          <w:rFonts w:hint="eastAsia" w:ascii="宋体" w:hAnsi="宋体"/>
          <w:sz w:val="24"/>
        </w:rPr>
        <w:t>本单位如有违反承诺内容的行为，自愿接受相关监督部门的处罚，自愿放弃投标中标的权利。记不良行为记录，并上网公示，并愿意承担因此产生的一切法律责任。</w:t>
      </w:r>
    </w:p>
    <w:p w14:paraId="38DBB81A">
      <w:pPr>
        <w:spacing w:line="500" w:lineRule="exact"/>
        <w:ind w:firstLine="5520" w:firstLineChars="2300"/>
        <w:rPr>
          <w:rFonts w:hint="eastAsia" w:ascii="宋体" w:hAnsi="宋体"/>
          <w:sz w:val="24"/>
        </w:rPr>
      </w:pPr>
      <w:r>
        <w:rPr>
          <w:rFonts w:hint="eastAsia" w:ascii="宋体" w:hAnsi="宋体"/>
          <w:sz w:val="24"/>
        </w:rPr>
        <w:t xml:space="preserve">响应人：（公章）    </w:t>
      </w:r>
    </w:p>
    <w:p w14:paraId="60328A3F">
      <w:pPr>
        <w:spacing w:line="500" w:lineRule="exact"/>
        <w:ind w:firstLine="5520" w:firstLineChars="2300"/>
        <w:rPr>
          <w:rFonts w:hint="eastAsia" w:ascii="宋体" w:hAnsi="宋体"/>
          <w:sz w:val="24"/>
        </w:rPr>
      </w:pPr>
      <w:r>
        <w:rPr>
          <w:rFonts w:hint="eastAsia" w:ascii="宋体" w:hAnsi="宋体"/>
          <w:sz w:val="24"/>
        </w:rPr>
        <w:t xml:space="preserve">法定代表人签字：（签字）    </w:t>
      </w:r>
    </w:p>
    <w:p w14:paraId="0DEE73B3">
      <w:pPr>
        <w:spacing w:line="500" w:lineRule="exact"/>
        <w:ind w:firstLine="5520" w:firstLineChars="2300"/>
        <w:rPr>
          <w:rFonts w:hint="eastAsia" w:ascii="宋体" w:hAnsi="宋体"/>
          <w:sz w:val="24"/>
        </w:rPr>
      </w:pPr>
      <w:r>
        <w:rPr>
          <w:rFonts w:hint="eastAsia" w:ascii="宋体" w:hAnsi="宋体"/>
          <w:sz w:val="24"/>
        </w:rPr>
        <w:t xml:space="preserve">年  月  日    </w:t>
      </w:r>
    </w:p>
    <w:p w14:paraId="0FD94138">
      <w:pPr>
        <w:rPr>
          <w:rFonts w:hint="eastAsia" w:ascii="宋体" w:hAnsi="宋体"/>
          <w:sz w:val="24"/>
          <w:szCs w:val="24"/>
        </w:rPr>
      </w:pPr>
      <w:r>
        <w:rPr>
          <w:rFonts w:hint="eastAsia" w:ascii="宋体" w:hAnsi="宋体"/>
          <w:sz w:val="24"/>
          <w:szCs w:val="24"/>
        </w:rPr>
        <w:t xml:space="preserve"> </w:t>
      </w:r>
    </w:p>
    <w:p w14:paraId="1CA7B4BF">
      <w:pPr>
        <w:jc w:val="center"/>
        <w:rPr>
          <w:rFonts w:ascii="宋体"/>
          <w:sz w:val="24"/>
          <w:szCs w:val="24"/>
        </w:rPr>
      </w:pPr>
      <w:r>
        <w:rPr>
          <w:rFonts w:hint="eastAsia" w:ascii="宋体"/>
          <w:sz w:val="24"/>
          <w:szCs w:val="24"/>
        </w:rPr>
        <w:br w:type="page"/>
      </w:r>
      <w:bookmarkStart w:id="64" w:name="_Toc1613"/>
      <w:bookmarkEnd w:id="64"/>
      <w:bookmarkStart w:id="65" w:name="_Toc29493"/>
      <w:bookmarkEnd w:id="65"/>
      <w:bookmarkStart w:id="66" w:name="_Toc23632"/>
      <w:bookmarkEnd w:id="66"/>
      <w:bookmarkStart w:id="67" w:name="_Toc15347"/>
      <w:bookmarkEnd w:id="67"/>
      <w:bookmarkStart w:id="68" w:name="_Toc52284861"/>
    </w:p>
    <w:p w14:paraId="68CDCE17">
      <w:pPr>
        <w:jc w:val="center"/>
        <w:rPr>
          <w:rFonts w:hint="eastAsia" w:ascii="宋体" w:hAnsi="宋体"/>
          <w:b/>
          <w:sz w:val="30"/>
          <w:szCs w:val="30"/>
        </w:rPr>
      </w:pPr>
      <w:r>
        <w:rPr>
          <w:rFonts w:hint="eastAsia" w:ascii="宋体" w:hAnsi="宋体"/>
          <w:b/>
          <w:sz w:val="30"/>
          <w:szCs w:val="30"/>
        </w:rPr>
        <w:t>九、供应商认为需要提供的有关证明资料</w:t>
      </w:r>
      <w:bookmarkEnd w:id="68"/>
    </w:p>
    <w:p w14:paraId="3A6825DE">
      <w:pPr>
        <w:widowControl/>
        <w:jc w:val="left"/>
        <w:rPr>
          <w:rFonts w:hint="eastAsia" w:ascii="宋体" w:hAnsi="宋体"/>
          <w:sz w:val="24"/>
          <w:szCs w:val="24"/>
        </w:rPr>
      </w:pPr>
      <w:r>
        <w:drawing>
          <wp:inline distT="0" distB="0" distL="114300" distR="114300">
            <wp:extent cx="752475" cy="285750"/>
            <wp:effectExtent l="0" t="0" r="9525" b="0"/>
            <wp:docPr id="1" name="图片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2"/>
                    <pic:cNvPicPr>
                      <a:picLocks noChangeAspect="1"/>
                    </pic:cNvPicPr>
                  </pic:nvPicPr>
                  <pic:blipFill>
                    <a:blip r:embed="rId8"/>
                    <a:stretch>
                      <a:fillRect/>
                    </a:stretch>
                  </pic:blipFill>
                  <pic:spPr>
                    <a:xfrm>
                      <a:off x="0" y="0"/>
                      <a:ext cx="752475" cy="285750"/>
                    </a:xfrm>
                    <a:prstGeom prst="rect">
                      <a:avLst/>
                    </a:prstGeom>
                    <a:noFill/>
                    <a:ln>
                      <a:noFill/>
                    </a:ln>
                  </pic:spPr>
                </pic:pic>
              </a:graphicData>
            </a:graphic>
          </wp:inline>
        </w:drawing>
      </w:r>
      <w:r>
        <w:rPr>
          <w:rFonts w:hint="eastAsia" w:ascii="宋体" w:hAnsi="宋体"/>
          <w:sz w:val="24"/>
          <w:szCs w:val="24"/>
        </w:rPr>
        <w:t xml:space="preserve"> </w:t>
      </w:r>
    </w:p>
    <w:p w14:paraId="48818380">
      <w:pPr>
        <w:widowControl/>
        <w:jc w:val="left"/>
        <w:rPr>
          <w:rFonts w:hint="eastAsia" w:ascii="宋体" w:hAnsi="宋体"/>
          <w:sz w:val="24"/>
          <w:szCs w:val="24"/>
        </w:rPr>
      </w:pPr>
      <w:r>
        <w:rPr>
          <w:rFonts w:hint="eastAsia" w:ascii="宋体" w:hAnsi="宋体"/>
          <w:sz w:val="24"/>
          <w:szCs w:val="24"/>
        </w:rPr>
        <w:t xml:space="preserve"> </w:t>
      </w:r>
    </w:p>
    <w:p w14:paraId="2B9E94C7"/>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2"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E260">
    <w:pPr>
      <w:ind w:right="360"/>
      <w:jc w:val="right"/>
      <w:rPr>
        <w:sz w:val="24"/>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51BC">
    <w:pPr>
      <w:ind w:right="360"/>
      <w:jc w:val="right"/>
      <w:rPr>
        <w:sz w:val="24"/>
        <w:szCs w:val="22"/>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9D56A">
                          <w:pPr>
                            <w:pStyle w:val="11"/>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2k9xq2AEAALUDAAAOAAAAAAAAAAEAIAAA&#10;AB4BAABkcnMvZTJvRG9jLnhtbFBLBQYAAAAABgAGAFkBAABoBQAAAAA=&#10;">
              <v:fill on="f" focussize="0,0"/>
              <v:stroke on="f"/>
              <v:imagedata o:title=""/>
              <o:lock v:ext="edit" aspectratio="f"/>
              <v:textbox inset="0mm,0mm,0mm,0mm" style="mso-fit-shape-to-text:t;">
                <w:txbxContent>
                  <w:p w14:paraId="3569D56A">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A7AF">
    <w:pPr>
      <w:pStyle w:val="11"/>
      <w:tabs>
        <w:tab w:val="center" w:pos="4153"/>
        <w:tab w:val="right"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7ACDE">
                          <w:pPr>
                            <w:pStyle w:val="11"/>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KpGVpraAQAAtQMAAA4AAAAAAAAAAQAg&#10;AAAAHgEAAGRycy9lMm9Eb2MueG1sUEsFBgAAAAAGAAYAWQEAAGoFAAAAAA==&#10;">
              <v:fill on="f" focussize="0,0"/>
              <v:stroke on="f"/>
              <v:imagedata o:title=""/>
              <o:lock v:ext="edit" aspectratio="f"/>
              <v:textbox inset="0mm,0mm,0mm,0mm" style="mso-fit-shape-to-text:t;">
                <w:txbxContent>
                  <w:p w14:paraId="3627ACDE">
                    <w:pPr>
                      <w:pStyle w:val="11"/>
                    </w:pPr>
                    <w:r>
                      <w:fldChar w:fldCharType="begin"/>
                    </w:r>
                    <w:r>
                      <w:instrText xml:space="preserve"> PAGE  \* MERGEFORMAT </w:instrText>
                    </w:r>
                    <w:r>
                      <w:fldChar w:fldCharType="separate"/>
                    </w:r>
                    <w:r>
                      <w:t>11</w:t>
                    </w:r>
                    <w:r>
                      <w:fldChar w:fldCharType="end"/>
                    </w:r>
                  </w:p>
                </w:txbxContent>
              </v:textbox>
            </v:shape>
          </w:pict>
        </mc:Fallback>
      </mc:AlternateContent>
    </w:r>
  </w:p>
  <w:p w14:paraId="50A6AC21">
    <w:pPr>
      <w:pStyle w:val="11"/>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D62C7">
    <w:pPr>
      <w:ind w:right="360"/>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15CD3">
                          <w:pPr>
                            <w:pStyle w:val="11"/>
                          </w:pPr>
                          <w:r>
                            <w:fldChar w:fldCharType="begin"/>
                          </w:r>
                          <w:r>
                            <w:instrText xml:space="preserve"> PAGE  \* MERGEFORMAT </w:instrText>
                          </w:r>
                          <w:r>
                            <w:fldChar w:fldCharType="separate"/>
                          </w:r>
                          <w:r>
                            <w:t>12</w:t>
                          </w:r>
                          <w:r>
                            <w:fldChar w:fldCharType="end"/>
                          </w:r>
                        </w:p>
                      </w:txbxContent>
                    </wps:txbx>
                    <wps:bodyPr vert="horz" wrap="none" lIns="0" tIns="0" rIns="0" bIns="0" anchor="t" anchorCtr="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C1vKu2AEAALUDAAAOAAAAAAAAAAEAIAAA&#10;AB4BAABkcnMvZTJvRG9jLnhtbFBLBQYAAAAABgAGAFkBAABoBQAAAAA=&#10;">
              <v:fill on="f" focussize="0,0"/>
              <v:stroke on="f"/>
              <v:imagedata o:title=""/>
              <o:lock v:ext="edit" aspectratio="f"/>
              <v:textbox inset="0mm,0mm,0mm,0mm" style="mso-fit-shape-to-text:t;">
                <w:txbxContent>
                  <w:p w14:paraId="73E15CD3">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F0DE9"/>
    <w:multiLevelType w:val="multilevel"/>
    <w:tmpl w:val="446F0DE9"/>
    <w:lvl w:ilvl="0" w:tentative="0">
      <w:start w:val="1"/>
      <w:numFmt w:val="decimal"/>
      <w:lvlText w:val="%1. "/>
      <w:lvlJc w:val="left"/>
      <w:pPr>
        <w:ind w:left="1117" w:hanging="420"/>
      </w:pPr>
      <w:rPr>
        <w:rFonts w:hint="default" w:ascii="仿宋" w:hAnsi="仿宋"/>
        <w:b w:val="0"/>
        <w:bCs w:val="0"/>
      </w:rPr>
    </w:lvl>
    <w:lvl w:ilvl="1" w:tentative="0">
      <w:start w:val="1"/>
      <w:numFmt w:val="lowerLetter"/>
      <w:lvlText w:val="%2)"/>
      <w:lvlJc w:val="left"/>
      <w:pPr>
        <w:ind w:left="1537" w:hanging="420"/>
      </w:pPr>
      <w:rPr>
        <w:rFonts w:hint="default" w:ascii="Times New Roman" w:hAnsi="Times New Roman" w:cs="Times New Roman"/>
      </w:rPr>
    </w:lvl>
    <w:lvl w:ilvl="2" w:tentative="0">
      <w:start w:val="1"/>
      <w:numFmt w:val="lowerRoman"/>
      <w:lvlText w:val="%3."/>
      <w:lvlJc w:val="right"/>
      <w:pPr>
        <w:ind w:left="1957" w:hanging="420"/>
      </w:pPr>
      <w:rPr>
        <w:rFonts w:hint="default" w:ascii="Times New Roman" w:hAnsi="Times New Roman" w:cs="Times New Roman"/>
      </w:rPr>
    </w:lvl>
    <w:lvl w:ilvl="3" w:tentative="0">
      <w:start w:val="1"/>
      <w:numFmt w:val="decimal"/>
      <w:lvlText w:val="%4. "/>
      <w:lvlJc w:val="left"/>
      <w:pPr>
        <w:ind w:left="704" w:hanging="420"/>
      </w:pPr>
      <w:rPr>
        <w:rFonts w:hint="eastAsia" w:ascii="宋体" w:hAnsi="宋体" w:eastAsia="宋体"/>
        <w:b/>
        <w:bCs/>
      </w:rPr>
    </w:lvl>
    <w:lvl w:ilvl="4" w:tentative="0">
      <w:start w:val="1"/>
      <w:numFmt w:val="lowerLetter"/>
      <w:lvlText w:val="%5)"/>
      <w:lvlJc w:val="left"/>
      <w:pPr>
        <w:ind w:left="2797" w:hanging="420"/>
      </w:pPr>
      <w:rPr>
        <w:rFonts w:hint="default" w:ascii="Times New Roman" w:hAnsi="Times New Roman" w:cs="Times New Roman"/>
      </w:rPr>
    </w:lvl>
    <w:lvl w:ilvl="5" w:tentative="0">
      <w:start w:val="1"/>
      <w:numFmt w:val="lowerRoman"/>
      <w:lvlText w:val="%6."/>
      <w:lvlJc w:val="right"/>
      <w:pPr>
        <w:ind w:left="3217" w:hanging="420"/>
      </w:pPr>
      <w:rPr>
        <w:rFonts w:hint="default" w:ascii="Times New Roman" w:hAnsi="Times New Roman" w:cs="Times New Roman"/>
      </w:rPr>
    </w:lvl>
    <w:lvl w:ilvl="6" w:tentative="0">
      <w:start w:val="1"/>
      <w:numFmt w:val="decimal"/>
      <w:lvlText w:val="%7."/>
      <w:lvlJc w:val="left"/>
      <w:pPr>
        <w:ind w:left="3637" w:hanging="420"/>
      </w:pPr>
      <w:rPr>
        <w:rFonts w:hint="default" w:ascii="Times New Roman" w:hAnsi="Times New Roman" w:cs="Times New Roman"/>
      </w:rPr>
    </w:lvl>
    <w:lvl w:ilvl="7" w:tentative="0">
      <w:start w:val="1"/>
      <w:numFmt w:val="lowerLetter"/>
      <w:lvlText w:val="%8)"/>
      <w:lvlJc w:val="left"/>
      <w:pPr>
        <w:ind w:left="4057" w:hanging="420"/>
      </w:pPr>
      <w:rPr>
        <w:rFonts w:hint="default" w:ascii="Times New Roman" w:hAnsi="Times New Roman" w:cs="Times New Roman"/>
      </w:rPr>
    </w:lvl>
    <w:lvl w:ilvl="8" w:tentative="0">
      <w:start w:val="1"/>
      <w:numFmt w:val="lowerRoman"/>
      <w:lvlText w:val="%9."/>
      <w:lvlJc w:val="right"/>
      <w:pPr>
        <w:ind w:left="4477" w:hanging="420"/>
      </w:pPr>
      <w:rPr>
        <w:rFonts w:hint="default" w:ascii="Times New Roman" w:hAnsi="Times New Roman" w:cs="Times New Roman"/>
      </w:rPr>
    </w:lvl>
  </w:abstractNum>
  <w:abstractNum w:abstractNumId="1">
    <w:nsid w:val="685977BD"/>
    <w:multiLevelType w:val="multilevel"/>
    <w:tmpl w:val="685977BD"/>
    <w:lvl w:ilvl="0" w:tentative="0">
      <w:start w:val="1"/>
      <w:numFmt w:val="decimal"/>
      <w:lvlText w:val="4.%1  "/>
      <w:lvlJc w:val="left"/>
      <w:pPr>
        <w:ind w:left="846" w:hanging="420"/>
      </w:pPr>
      <w:rPr>
        <w:rFonts w:hint="default" w:ascii="仿宋" w:hAnsi="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2">
    <w:nsid w:val="6E823FCB"/>
    <w:multiLevelType w:val="multilevel"/>
    <w:tmpl w:val="6E823FCB"/>
    <w:lvl w:ilvl="0" w:tentative="0">
      <w:start w:val="1"/>
      <w:numFmt w:val="decimal"/>
      <w:lvlText w:val="%1"/>
      <w:lvlJc w:val="left"/>
      <w:pPr>
        <w:ind w:left="432" w:hanging="432"/>
      </w:pPr>
      <w:rPr>
        <w:rFonts w:hint="default" w:ascii="Times New Roman" w:hAnsi="Times New Roman" w:cs="Times New Roman"/>
      </w:rPr>
    </w:lvl>
    <w:lvl w:ilvl="1" w:tentative="0">
      <w:start w:val="1"/>
      <w:numFmt w:val="decimal"/>
      <w:lvlText w:val="%1.%2"/>
      <w:lvlJc w:val="left"/>
      <w:pPr>
        <w:ind w:left="576" w:hanging="576"/>
      </w:pPr>
      <w:rPr>
        <w:rFonts w:hint="default" w:ascii="Times New Roman" w:hAnsi="Times New Roman" w:cs="Times New Roman"/>
        <w:sz w:val="32"/>
        <w:szCs w:val="32"/>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864" w:hanging="864"/>
      </w:pPr>
      <w:rPr>
        <w:rFonts w:hint="default" w:ascii="Times New Roman" w:hAnsi="Times New Roman" w:cs="Times New Roman"/>
      </w:rPr>
    </w:lvl>
    <w:lvl w:ilvl="4" w:tentative="0">
      <w:start w:val="1"/>
      <w:numFmt w:val="decimal"/>
      <w:lvlText w:val="%1.%2.%3.%4.%5"/>
      <w:lvlJc w:val="left"/>
      <w:pPr>
        <w:ind w:left="1008" w:hanging="1008"/>
      </w:pPr>
      <w:rPr>
        <w:rFonts w:hint="default" w:ascii="Times New Roman" w:hAnsi="Times New Roman" w:cs="Times New Roman"/>
      </w:rPr>
    </w:lvl>
    <w:lvl w:ilvl="5" w:tentative="0">
      <w:start w:val="1"/>
      <w:numFmt w:val="decimal"/>
      <w:lvlText w:val="%1.%2.%3.%4.%5.%6"/>
      <w:lvlJc w:val="left"/>
      <w:pPr>
        <w:ind w:left="1152" w:hanging="1152"/>
      </w:pPr>
      <w:rPr>
        <w:rFonts w:hint="default" w:ascii="Times New Roman" w:hAnsi="Times New Roman" w:cs="Times New Roman"/>
      </w:rPr>
    </w:lvl>
    <w:lvl w:ilvl="6" w:tentative="0">
      <w:start w:val="1"/>
      <w:numFmt w:val="decimal"/>
      <w:lvlText w:val="%1.%2.%3.%4.%5.%6.%7"/>
      <w:lvlJc w:val="left"/>
      <w:pPr>
        <w:ind w:left="1296" w:hanging="1296"/>
      </w:pPr>
      <w:rPr>
        <w:rFonts w:hint="default" w:ascii="Times New Roman" w:hAnsi="Times New Roman" w:cs="Times New Roman"/>
      </w:rPr>
    </w:lvl>
    <w:lvl w:ilvl="7" w:tentative="0">
      <w:start w:val="1"/>
      <w:numFmt w:val="decimal"/>
      <w:lvlText w:val="%1.%2.%3.%4.%5.%6.%7.%8"/>
      <w:lvlJc w:val="left"/>
      <w:pPr>
        <w:ind w:left="1440" w:hanging="1440"/>
      </w:pPr>
      <w:rPr>
        <w:rFonts w:hint="default" w:ascii="Times New Roman" w:hAnsi="Times New Roman" w:cs="Times New Roman"/>
      </w:rPr>
    </w:lvl>
    <w:lvl w:ilvl="8" w:tentative="0">
      <w:start w:val="1"/>
      <w:numFmt w:val="decimal"/>
      <w:lvlText w:val="%1.%2.%3.%4.%5.%6.%7.%8.%9"/>
      <w:lvlJc w:val="left"/>
      <w:pPr>
        <w:ind w:left="1584" w:hanging="1584"/>
      </w:pPr>
      <w:rPr>
        <w:rFonts w:hint="default" w:ascii="Times New Roman" w:hAnsi="Times New Roman" w:cs="Times New Roman"/>
      </w:rPr>
    </w:lvl>
  </w:abstractNum>
  <w:abstractNum w:abstractNumId="3">
    <w:nsid w:val="6F38784C"/>
    <w:multiLevelType w:val="multilevel"/>
    <w:tmpl w:val="6F38784C"/>
    <w:lvl w:ilvl="0" w:tentative="0">
      <w:start w:val="1"/>
      <w:numFmt w:val="decimal"/>
      <w:lvlText w:val="4.6.%1 "/>
      <w:lvlJc w:val="left"/>
      <w:pPr>
        <w:ind w:left="1271" w:hanging="420"/>
      </w:pPr>
      <w:rPr>
        <w:rFonts w:hint="default" w:ascii="楷体" w:hAnsi="楷体"/>
        <w:b w:val="0"/>
        <w:bCs w:val="0"/>
      </w:rPr>
    </w:lvl>
    <w:lvl w:ilvl="1" w:tentative="0">
      <w:start w:val="1"/>
      <w:numFmt w:val="lowerLetter"/>
      <w:lvlText w:val="%2)"/>
      <w:lvlJc w:val="left"/>
      <w:pPr>
        <w:ind w:left="1691" w:hanging="420"/>
      </w:pPr>
      <w:rPr>
        <w:rFonts w:hint="default" w:ascii="Times New Roman" w:hAnsi="Times New Roman" w:cs="Times New Roman"/>
      </w:rPr>
    </w:lvl>
    <w:lvl w:ilvl="2" w:tentative="0">
      <w:start w:val="1"/>
      <w:numFmt w:val="lowerRoman"/>
      <w:lvlText w:val="%3."/>
      <w:lvlJc w:val="right"/>
      <w:pPr>
        <w:ind w:left="2111" w:hanging="420"/>
      </w:pPr>
      <w:rPr>
        <w:rFonts w:hint="default" w:ascii="Times New Roman" w:hAnsi="Times New Roman" w:cs="Times New Roman"/>
      </w:rPr>
    </w:lvl>
    <w:lvl w:ilvl="3" w:tentative="0">
      <w:start w:val="1"/>
      <w:numFmt w:val="decimal"/>
      <w:lvlText w:val="%4."/>
      <w:lvlJc w:val="left"/>
      <w:pPr>
        <w:ind w:left="2531" w:hanging="420"/>
      </w:pPr>
      <w:rPr>
        <w:rFonts w:hint="default" w:ascii="Times New Roman" w:hAnsi="Times New Roman" w:cs="Times New Roman"/>
      </w:rPr>
    </w:lvl>
    <w:lvl w:ilvl="4" w:tentative="0">
      <w:start w:val="1"/>
      <w:numFmt w:val="lowerLetter"/>
      <w:lvlText w:val="%5)"/>
      <w:lvlJc w:val="left"/>
      <w:pPr>
        <w:ind w:left="2951" w:hanging="420"/>
      </w:pPr>
      <w:rPr>
        <w:rFonts w:hint="default" w:ascii="Times New Roman" w:hAnsi="Times New Roman" w:cs="Times New Roman"/>
      </w:rPr>
    </w:lvl>
    <w:lvl w:ilvl="5" w:tentative="0">
      <w:start w:val="1"/>
      <w:numFmt w:val="lowerRoman"/>
      <w:lvlText w:val="%6."/>
      <w:lvlJc w:val="right"/>
      <w:pPr>
        <w:ind w:left="3371" w:hanging="420"/>
      </w:pPr>
      <w:rPr>
        <w:rFonts w:hint="default" w:ascii="Times New Roman" w:hAnsi="Times New Roman" w:cs="Times New Roman"/>
      </w:rPr>
    </w:lvl>
    <w:lvl w:ilvl="6" w:tentative="0">
      <w:start w:val="1"/>
      <w:numFmt w:val="decimal"/>
      <w:lvlText w:val="%7."/>
      <w:lvlJc w:val="left"/>
      <w:pPr>
        <w:ind w:left="3791" w:hanging="420"/>
      </w:pPr>
      <w:rPr>
        <w:rFonts w:hint="default" w:ascii="Times New Roman" w:hAnsi="Times New Roman" w:cs="Times New Roman"/>
      </w:rPr>
    </w:lvl>
    <w:lvl w:ilvl="7" w:tentative="0">
      <w:start w:val="1"/>
      <w:numFmt w:val="lowerLetter"/>
      <w:lvlText w:val="%8)"/>
      <w:lvlJc w:val="left"/>
      <w:pPr>
        <w:ind w:left="4211" w:hanging="420"/>
      </w:pPr>
      <w:rPr>
        <w:rFonts w:hint="default" w:ascii="Times New Roman" w:hAnsi="Times New Roman" w:cs="Times New Roman"/>
      </w:rPr>
    </w:lvl>
    <w:lvl w:ilvl="8" w:tentative="0">
      <w:start w:val="1"/>
      <w:numFmt w:val="lowerRoman"/>
      <w:lvlText w:val="%9."/>
      <w:lvlJc w:val="right"/>
      <w:pPr>
        <w:ind w:left="4631"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YTEyNGZmOTExZTBiNDgwNzY1YzFjY2VkOTAwYjkifQ=="/>
    <w:docVar w:name="KSO_WPS_MARK_KEY" w:val="d3e071b4-3551-4aa9-9d99-838e272dc579"/>
  </w:docVars>
  <w:rsids>
    <w:rsidRoot w:val="00172A27"/>
    <w:rsid w:val="00072D8C"/>
    <w:rsid w:val="0009308C"/>
    <w:rsid w:val="000B111D"/>
    <w:rsid w:val="00172A27"/>
    <w:rsid w:val="001D7A68"/>
    <w:rsid w:val="002630DB"/>
    <w:rsid w:val="002A2CCE"/>
    <w:rsid w:val="00322AE5"/>
    <w:rsid w:val="003E10EE"/>
    <w:rsid w:val="003F074B"/>
    <w:rsid w:val="00431A37"/>
    <w:rsid w:val="00437E61"/>
    <w:rsid w:val="00442E32"/>
    <w:rsid w:val="00537ED1"/>
    <w:rsid w:val="0055461D"/>
    <w:rsid w:val="006626CA"/>
    <w:rsid w:val="00662B86"/>
    <w:rsid w:val="009C482D"/>
    <w:rsid w:val="00A2686E"/>
    <w:rsid w:val="00B103F3"/>
    <w:rsid w:val="00B872F4"/>
    <w:rsid w:val="00D71B38"/>
    <w:rsid w:val="00E05B3E"/>
    <w:rsid w:val="00EA6950"/>
    <w:rsid w:val="00FE3E2E"/>
    <w:rsid w:val="018F2EE2"/>
    <w:rsid w:val="020F0B1C"/>
    <w:rsid w:val="022D1D83"/>
    <w:rsid w:val="02FE3D76"/>
    <w:rsid w:val="04143C0C"/>
    <w:rsid w:val="041741FA"/>
    <w:rsid w:val="041C27B8"/>
    <w:rsid w:val="04AB1142"/>
    <w:rsid w:val="059F4D69"/>
    <w:rsid w:val="05DA339C"/>
    <w:rsid w:val="06182C09"/>
    <w:rsid w:val="068838F4"/>
    <w:rsid w:val="06FB6E00"/>
    <w:rsid w:val="073E6F3C"/>
    <w:rsid w:val="087150EF"/>
    <w:rsid w:val="08DE33AB"/>
    <w:rsid w:val="090770CE"/>
    <w:rsid w:val="09E51014"/>
    <w:rsid w:val="0A582BA5"/>
    <w:rsid w:val="0B462863"/>
    <w:rsid w:val="0B70168E"/>
    <w:rsid w:val="0B7341E1"/>
    <w:rsid w:val="0BCB4B1A"/>
    <w:rsid w:val="0BFE5890"/>
    <w:rsid w:val="0C9F2EA6"/>
    <w:rsid w:val="0D8055CE"/>
    <w:rsid w:val="0DFB12CD"/>
    <w:rsid w:val="0E632580"/>
    <w:rsid w:val="0E7D2894"/>
    <w:rsid w:val="0EF600FC"/>
    <w:rsid w:val="0EF619B5"/>
    <w:rsid w:val="118F65E6"/>
    <w:rsid w:val="12170AB5"/>
    <w:rsid w:val="123553DF"/>
    <w:rsid w:val="135A1732"/>
    <w:rsid w:val="136441CE"/>
    <w:rsid w:val="13BD1433"/>
    <w:rsid w:val="14411E19"/>
    <w:rsid w:val="14AC2779"/>
    <w:rsid w:val="14AE46E4"/>
    <w:rsid w:val="15015A4D"/>
    <w:rsid w:val="154020D1"/>
    <w:rsid w:val="15AB60E4"/>
    <w:rsid w:val="15EA4DCB"/>
    <w:rsid w:val="163F4A7E"/>
    <w:rsid w:val="16902AF7"/>
    <w:rsid w:val="16BB1668"/>
    <w:rsid w:val="16C4566D"/>
    <w:rsid w:val="17C62313"/>
    <w:rsid w:val="17EF3BC3"/>
    <w:rsid w:val="19BB29D1"/>
    <w:rsid w:val="1A2A15A2"/>
    <w:rsid w:val="1A340ED3"/>
    <w:rsid w:val="1AC1094F"/>
    <w:rsid w:val="1AE077FE"/>
    <w:rsid w:val="1B770817"/>
    <w:rsid w:val="1B9B66E6"/>
    <w:rsid w:val="1BA87035"/>
    <w:rsid w:val="1C4F709D"/>
    <w:rsid w:val="1CDF0AEB"/>
    <w:rsid w:val="1CFF0AC4"/>
    <w:rsid w:val="1DC80C3F"/>
    <w:rsid w:val="1DE3206D"/>
    <w:rsid w:val="1E024003"/>
    <w:rsid w:val="1EF108E0"/>
    <w:rsid w:val="1F0423C1"/>
    <w:rsid w:val="1FF3101C"/>
    <w:rsid w:val="201F564B"/>
    <w:rsid w:val="20EC75B1"/>
    <w:rsid w:val="20F3093F"/>
    <w:rsid w:val="215A7A6D"/>
    <w:rsid w:val="217B7D05"/>
    <w:rsid w:val="221137F5"/>
    <w:rsid w:val="22252AE1"/>
    <w:rsid w:val="222B5EB7"/>
    <w:rsid w:val="22622269"/>
    <w:rsid w:val="235C4AFE"/>
    <w:rsid w:val="23C71CE1"/>
    <w:rsid w:val="24540F3C"/>
    <w:rsid w:val="24951B95"/>
    <w:rsid w:val="24A866FC"/>
    <w:rsid w:val="24D02008"/>
    <w:rsid w:val="24E62370"/>
    <w:rsid w:val="26C339D8"/>
    <w:rsid w:val="27330DC8"/>
    <w:rsid w:val="27606603"/>
    <w:rsid w:val="27B506FD"/>
    <w:rsid w:val="27EC19E9"/>
    <w:rsid w:val="284D4DD9"/>
    <w:rsid w:val="286B15D4"/>
    <w:rsid w:val="28EA5378"/>
    <w:rsid w:val="28F365B4"/>
    <w:rsid w:val="29266FB1"/>
    <w:rsid w:val="29742937"/>
    <w:rsid w:val="2B2F46F0"/>
    <w:rsid w:val="2B4C75CA"/>
    <w:rsid w:val="2D012636"/>
    <w:rsid w:val="2D1F486A"/>
    <w:rsid w:val="2D83304B"/>
    <w:rsid w:val="2DAE4BCF"/>
    <w:rsid w:val="2DC05EC2"/>
    <w:rsid w:val="2E6640F7"/>
    <w:rsid w:val="2F4F7E92"/>
    <w:rsid w:val="304816E4"/>
    <w:rsid w:val="305A77FF"/>
    <w:rsid w:val="30C32587"/>
    <w:rsid w:val="313A7EC4"/>
    <w:rsid w:val="31DE4CF4"/>
    <w:rsid w:val="32340295"/>
    <w:rsid w:val="324C33A9"/>
    <w:rsid w:val="32E92ADD"/>
    <w:rsid w:val="3306486E"/>
    <w:rsid w:val="342E4044"/>
    <w:rsid w:val="349E0F13"/>
    <w:rsid w:val="34E2692B"/>
    <w:rsid w:val="34E534E2"/>
    <w:rsid w:val="3531761E"/>
    <w:rsid w:val="35507011"/>
    <w:rsid w:val="35611EC4"/>
    <w:rsid w:val="36485520"/>
    <w:rsid w:val="36653F1C"/>
    <w:rsid w:val="36D11410"/>
    <w:rsid w:val="36DB460B"/>
    <w:rsid w:val="3755674D"/>
    <w:rsid w:val="376F3FFF"/>
    <w:rsid w:val="37D34FF4"/>
    <w:rsid w:val="37E92B87"/>
    <w:rsid w:val="39F552D0"/>
    <w:rsid w:val="3B037579"/>
    <w:rsid w:val="3B1C5A7D"/>
    <w:rsid w:val="3B447E8D"/>
    <w:rsid w:val="3CA0340B"/>
    <w:rsid w:val="3CE72647"/>
    <w:rsid w:val="3D232C66"/>
    <w:rsid w:val="3D257C7B"/>
    <w:rsid w:val="3D371930"/>
    <w:rsid w:val="3D3E7CDC"/>
    <w:rsid w:val="3D57606E"/>
    <w:rsid w:val="3DA07301"/>
    <w:rsid w:val="3DC80E72"/>
    <w:rsid w:val="3E5A7DF8"/>
    <w:rsid w:val="3E982C50"/>
    <w:rsid w:val="3F710F55"/>
    <w:rsid w:val="3FDF10B6"/>
    <w:rsid w:val="3FFC1167"/>
    <w:rsid w:val="4085729F"/>
    <w:rsid w:val="41014254"/>
    <w:rsid w:val="41A31D6A"/>
    <w:rsid w:val="425B5679"/>
    <w:rsid w:val="4319538A"/>
    <w:rsid w:val="44143152"/>
    <w:rsid w:val="448B6414"/>
    <w:rsid w:val="44C63AF1"/>
    <w:rsid w:val="44EA2AB7"/>
    <w:rsid w:val="45300BCC"/>
    <w:rsid w:val="4535147E"/>
    <w:rsid w:val="456566DE"/>
    <w:rsid w:val="462340DA"/>
    <w:rsid w:val="46F030A7"/>
    <w:rsid w:val="471E7C15"/>
    <w:rsid w:val="476B2899"/>
    <w:rsid w:val="47D049EE"/>
    <w:rsid w:val="48013092"/>
    <w:rsid w:val="48060A78"/>
    <w:rsid w:val="49AA39E1"/>
    <w:rsid w:val="4A396B13"/>
    <w:rsid w:val="4A8B513E"/>
    <w:rsid w:val="4AB109B2"/>
    <w:rsid w:val="4AB10DA0"/>
    <w:rsid w:val="4AD93E52"/>
    <w:rsid w:val="4B2E419E"/>
    <w:rsid w:val="4B9D6479"/>
    <w:rsid w:val="4BF37D7C"/>
    <w:rsid w:val="4C8C3872"/>
    <w:rsid w:val="4CD3324F"/>
    <w:rsid w:val="4D355A30"/>
    <w:rsid w:val="4D44414D"/>
    <w:rsid w:val="4DC66910"/>
    <w:rsid w:val="4DD52FF7"/>
    <w:rsid w:val="4DE1374A"/>
    <w:rsid w:val="4ECF5C98"/>
    <w:rsid w:val="4EF94AC3"/>
    <w:rsid w:val="4FEA6FD6"/>
    <w:rsid w:val="500066FF"/>
    <w:rsid w:val="50011E81"/>
    <w:rsid w:val="500656EA"/>
    <w:rsid w:val="50656687"/>
    <w:rsid w:val="50C1051E"/>
    <w:rsid w:val="50F16F6B"/>
    <w:rsid w:val="5261100C"/>
    <w:rsid w:val="52B4767F"/>
    <w:rsid w:val="53400F13"/>
    <w:rsid w:val="53473594"/>
    <w:rsid w:val="53954144"/>
    <w:rsid w:val="539A6875"/>
    <w:rsid w:val="53D57C8E"/>
    <w:rsid w:val="54266814"/>
    <w:rsid w:val="54280325"/>
    <w:rsid w:val="542C3655"/>
    <w:rsid w:val="54B24F5B"/>
    <w:rsid w:val="552350B5"/>
    <w:rsid w:val="56D00CF4"/>
    <w:rsid w:val="56D26737"/>
    <w:rsid w:val="56D95DF6"/>
    <w:rsid w:val="56F70C65"/>
    <w:rsid w:val="575E4F04"/>
    <w:rsid w:val="57650E53"/>
    <w:rsid w:val="579637F7"/>
    <w:rsid w:val="591A2316"/>
    <w:rsid w:val="5931649C"/>
    <w:rsid w:val="59CE7F99"/>
    <w:rsid w:val="5A074E58"/>
    <w:rsid w:val="5A2C1499"/>
    <w:rsid w:val="5ABE7224"/>
    <w:rsid w:val="5AE420A3"/>
    <w:rsid w:val="5BC47DF0"/>
    <w:rsid w:val="5BD05C0A"/>
    <w:rsid w:val="5C62014C"/>
    <w:rsid w:val="5C95407D"/>
    <w:rsid w:val="5C9F4947"/>
    <w:rsid w:val="5CB711E5"/>
    <w:rsid w:val="5CEF5C39"/>
    <w:rsid w:val="5D46181B"/>
    <w:rsid w:val="5D697428"/>
    <w:rsid w:val="5DFC012C"/>
    <w:rsid w:val="5E930A90"/>
    <w:rsid w:val="5F69359F"/>
    <w:rsid w:val="5F8E4587"/>
    <w:rsid w:val="60642058"/>
    <w:rsid w:val="607C419B"/>
    <w:rsid w:val="62495353"/>
    <w:rsid w:val="635C37FE"/>
    <w:rsid w:val="63DA2CBD"/>
    <w:rsid w:val="640F6956"/>
    <w:rsid w:val="645D7458"/>
    <w:rsid w:val="648D27BA"/>
    <w:rsid w:val="64DE6065"/>
    <w:rsid w:val="65556AA0"/>
    <w:rsid w:val="65A81AA0"/>
    <w:rsid w:val="668511A2"/>
    <w:rsid w:val="670818F0"/>
    <w:rsid w:val="67A07D7A"/>
    <w:rsid w:val="67A55390"/>
    <w:rsid w:val="6813619F"/>
    <w:rsid w:val="68395314"/>
    <w:rsid w:val="694109F5"/>
    <w:rsid w:val="69CD4513"/>
    <w:rsid w:val="69FC2A22"/>
    <w:rsid w:val="6A153580"/>
    <w:rsid w:val="6A4A52FC"/>
    <w:rsid w:val="6A9D0272"/>
    <w:rsid w:val="6AA33E09"/>
    <w:rsid w:val="6ACB366A"/>
    <w:rsid w:val="6B315D3B"/>
    <w:rsid w:val="6BE4292B"/>
    <w:rsid w:val="6BE65D87"/>
    <w:rsid w:val="6C2068CE"/>
    <w:rsid w:val="6C9F4AA4"/>
    <w:rsid w:val="6CD14261"/>
    <w:rsid w:val="6D0D5EB2"/>
    <w:rsid w:val="6D4A40EE"/>
    <w:rsid w:val="6D596D7A"/>
    <w:rsid w:val="6D910891"/>
    <w:rsid w:val="6DE1651E"/>
    <w:rsid w:val="6E566CDE"/>
    <w:rsid w:val="6EBB2FD9"/>
    <w:rsid w:val="6F3C5AED"/>
    <w:rsid w:val="6F437969"/>
    <w:rsid w:val="6F77521D"/>
    <w:rsid w:val="6F9603E0"/>
    <w:rsid w:val="6FFE278D"/>
    <w:rsid w:val="703E71F1"/>
    <w:rsid w:val="70B609A9"/>
    <w:rsid w:val="70D66B2F"/>
    <w:rsid w:val="715049AE"/>
    <w:rsid w:val="715B710B"/>
    <w:rsid w:val="71CD3E62"/>
    <w:rsid w:val="71E41855"/>
    <w:rsid w:val="73561332"/>
    <w:rsid w:val="741145F9"/>
    <w:rsid w:val="76742AFE"/>
    <w:rsid w:val="76AE50C9"/>
    <w:rsid w:val="76AF19A1"/>
    <w:rsid w:val="76E739E6"/>
    <w:rsid w:val="76EE626D"/>
    <w:rsid w:val="77C61B53"/>
    <w:rsid w:val="787B5401"/>
    <w:rsid w:val="79537342"/>
    <w:rsid w:val="7A7D1553"/>
    <w:rsid w:val="7B3D5B12"/>
    <w:rsid w:val="7BBB4D2B"/>
    <w:rsid w:val="7C307D48"/>
    <w:rsid w:val="7D97007A"/>
    <w:rsid w:val="7E0B7AA3"/>
    <w:rsid w:val="7E355268"/>
    <w:rsid w:val="7FA9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line="360" w:lineRule="auto"/>
      <w:ind w:left="432" w:hanging="432"/>
      <w:outlineLvl w:val="0"/>
    </w:pPr>
    <w:rPr>
      <w:b/>
      <w:bCs/>
      <w:kern w:val="44"/>
      <w:sz w:val="44"/>
      <w:szCs w:val="44"/>
    </w:rPr>
  </w:style>
  <w:style w:type="paragraph" w:styleId="3">
    <w:name w:val="heading 2"/>
    <w:basedOn w:val="1"/>
    <w:next w:val="1"/>
    <w:qFormat/>
    <w:uiPriority w:val="0"/>
    <w:pPr>
      <w:keepNext/>
      <w:keepLines/>
      <w:adjustRightInd w:val="0"/>
      <w:spacing w:line="416" w:lineRule="atLeast"/>
      <w:ind w:left="576" w:hanging="576"/>
      <w:textAlignment w:val="baseline"/>
      <w:outlineLvl w:val="1"/>
    </w:pPr>
    <w:rPr>
      <w:rFonts w:ascii="Arial" w:hAnsi="Arial" w:eastAsia="黑体" w:cs="Arial"/>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First Indent"/>
    <w:basedOn w:val="4"/>
    <w:qFormat/>
    <w:uiPriority w:val="0"/>
    <w:pPr>
      <w:ind w:firstLine="420" w:firstLineChars="100"/>
    </w:p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cs="Courier New"/>
    </w:rPr>
  </w:style>
  <w:style w:type="paragraph" w:styleId="8">
    <w:name w:val="Date"/>
    <w:basedOn w:val="1"/>
    <w:next w:val="1"/>
    <w:qFormat/>
    <w:uiPriority w:val="99"/>
    <w:pPr>
      <w:ind w:left="100" w:leftChars="2500"/>
    </w:pPr>
    <w:rPr>
      <w:rFonts w:ascii="宋体" w:hAnsi="Courier New" w:cs="Courier New"/>
    </w:rPr>
  </w:style>
  <w:style w:type="paragraph" w:styleId="9">
    <w:name w:val="Body Text Indent 2"/>
    <w:basedOn w:val="10"/>
    <w:next w:val="10"/>
    <w:qFormat/>
    <w:uiPriority w:val="0"/>
    <w:pPr>
      <w:spacing w:line="480" w:lineRule="auto"/>
    </w:pPr>
    <w:rPr>
      <w:rFonts w:ascii="Calibri" w:hAnsi="Calibri"/>
      <w:szCs w:val="22"/>
    </w:rPr>
  </w:style>
  <w:style w:type="paragraph" w:styleId="10">
    <w:name w:val="Body Text First Indent 2"/>
    <w:basedOn w:val="6"/>
    <w:unhideWhenUsed/>
    <w:qFormat/>
    <w:uiPriority w:val="99"/>
    <w:pPr>
      <w:ind w:firstLine="420" w:firstLineChars="200"/>
    </w:pPr>
  </w:style>
  <w:style w:type="paragraph" w:styleId="11">
    <w:name w:val="footer"/>
    <w:basedOn w:val="1"/>
    <w:qFormat/>
    <w:uiPriority w:val="0"/>
    <w:pPr>
      <w:snapToGrid w:val="0"/>
      <w:jc w:val="left"/>
    </w:pPr>
    <w:rPr>
      <w:sz w:val="18"/>
      <w:szCs w:val="18"/>
    </w:rPr>
  </w:style>
  <w:style w:type="paragraph" w:styleId="12">
    <w:name w:val="header"/>
    <w:basedOn w:val="1"/>
    <w:next w:val="1"/>
    <w:qFormat/>
    <w:uiPriority w:val="0"/>
    <w:pPr>
      <w:pBdr>
        <w:bottom w:val="single" w:color="auto" w:sz="6" w:space="1"/>
      </w:pBdr>
      <w:snapToGrid w:val="0"/>
      <w:jc w:val="center"/>
    </w:pPr>
    <w:rPr>
      <w:sz w:val="18"/>
      <w:szCs w:val="18"/>
    </w:rPr>
  </w:style>
  <w:style w:type="paragraph" w:styleId="13">
    <w:name w:val="toc 1"/>
    <w:basedOn w:val="1"/>
    <w:next w:val="1"/>
    <w:qFormat/>
    <w:uiPriority w:val="0"/>
    <w:pPr>
      <w:spacing w:line="360" w:lineRule="auto"/>
    </w:pPr>
    <w:rPr>
      <w:sz w:val="32"/>
      <w:szCs w:val="32"/>
    </w:rPr>
  </w:style>
  <w:style w:type="paragraph" w:styleId="14">
    <w:name w:val="Body Text 2"/>
    <w:basedOn w:val="1"/>
    <w:qFormat/>
    <w:uiPriority w:val="0"/>
    <w:pPr>
      <w:spacing w:after="120" w:line="480" w:lineRule="auto"/>
    </w:pPr>
  </w:style>
  <w:style w:type="paragraph" w:styleId="15">
    <w:name w:val="Normal (Web)"/>
    <w:basedOn w:val="1"/>
    <w:qFormat/>
    <w:uiPriority w:val="0"/>
    <w:pPr>
      <w:jc w:val="left"/>
    </w:pPr>
    <w:rPr>
      <w:kern w:val="0"/>
      <w:sz w:val="24"/>
      <w:szCs w:val="24"/>
    </w:rPr>
  </w:style>
  <w:style w:type="character" w:styleId="18">
    <w:name w:val="FollowedHyperlink"/>
    <w:basedOn w:val="17"/>
    <w:qFormat/>
    <w:uiPriority w:val="0"/>
    <w:rPr>
      <w:color w:val="0000FF"/>
      <w:u w:val="single"/>
    </w:rPr>
  </w:style>
  <w:style w:type="character" w:styleId="19">
    <w:name w:val="Hyperlink"/>
    <w:basedOn w:val="17"/>
    <w:qFormat/>
    <w:uiPriority w:val="0"/>
    <w:rPr>
      <w:color w:val="0000FF"/>
      <w:u w:val="single"/>
    </w:rPr>
  </w:style>
  <w:style w:type="paragraph" w:customStyle="1" w:styleId="20">
    <w:name w:val="段"/>
    <w:basedOn w:val="21"/>
    <w:next w:val="1"/>
    <w:qFormat/>
    <w:uiPriority w:val="99"/>
    <w:pPr>
      <w:autoSpaceDE w:val="0"/>
      <w:autoSpaceDN w:val="0"/>
      <w:adjustRightInd w:val="0"/>
      <w:snapToGrid w:val="0"/>
      <w:spacing w:line="360" w:lineRule="auto"/>
      <w:ind w:firstLine="200" w:firstLineChars="200"/>
    </w:pPr>
    <w:rPr>
      <w:rFonts w:ascii="宋体" w:hAnsi="Calibri" w:cs="宋体"/>
      <w:sz w:val="24"/>
    </w:rPr>
  </w:style>
  <w:style w:type="paragraph" w:customStyle="1" w:styleId="21">
    <w:name w:val="Normal_2"/>
    <w:qFormat/>
    <w:uiPriority w:val="0"/>
    <w:pPr>
      <w:widowControl w:val="0"/>
      <w:jc w:val="both"/>
    </w:pPr>
    <w:rPr>
      <w:rFonts w:ascii="Times New Roman" w:hAnsi="Times New Roman" w:eastAsia="宋体" w:cs="Times New Roman"/>
      <w:szCs w:val="24"/>
      <w:lang w:val="en-US" w:eastAsia="zh-CN" w:bidi="ar-SA"/>
    </w:rPr>
  </w:style>
  <w:style w:type="character" w:customStyle="1" w:styleId="22">
    <w:name w:val="font122"/>
    <w:basedOn w:val="17"/>
    <w:qFormat/>
    <w:uiPriority w:val="0"/>
    <w:rPr>
      <w:rFonts w:hint="default" w:ascii="Times New Roman" w:hAnsi="Times New Roman" w:cs="Times New Roman"/>
      <w:color w:val="000000"/>
      <w:sz w:val="21"/>
      <w:szCs w:val="21"/>
      <w:u w:val="none"/>
    </w:rPr>
  </w:style>
  <w:style w:type="character" w:customStyle="1" w:styleId="23">
    <w:name w:val="font12"/>
    <w:basedOn w:val="17"/>
    <w:qFormat/>
    <w:uiPriority w:val="0"/>
    <w:rPr>
      <w:rFonts w:hint="default" w:ascii="Times New Roman" w:hAnsi="Times New Roman" w:cs="Times New Roman"/>
      <w:color w:val="000000"/>
      <w:sz w:val="22"/>
      <w:szCs w:val="22"/>
      <w:u w:val="none"/>
    </w:rPr>
  </w:style>
  <w:style w:type="character" w:customStyle="1" w:styleId="24">
    <w:name w:val="font01"/>
    <w:basedOn w:val="17"/>
    <w:qFormat/>
    <w:uiPriority w:val="0"/>
    <w:rPr>
      <w:rFonts w:hint="eastAsia" w:ascii="宋体" w:hAnsi="宋体" w:eastAsia="宋体" w:cs="宋体"/>
      <w:color w:val="000000"/>
      <w:sz w:val="22"/>
      <w:szCs w:val="22"/>
      <w:u w:val="none"/>
    </w:rPr>
  </w:style>
  <w:style w:type="character" w:customStyle="1" w:styleId="25">
    <w:name w:val="font121"/>
    <w:basedOn w:val="17"/>
    <w:qFormat/>
    <w:uiPriority w:val="0"/>
    <w:rPr>
      <w:rFonts w:hint="default" w:ascii="Times New Roman" w:hAnsi="Times New Roman" w:cs="Times New Roman"/>
      <w:color w:val="000000"/>
      <w:sz w:val="21"/>
      <w:szCs w:val="21"/>
      <w:u w:val="none"/>
    </w:rPr>
  </w:style>
  <w:style w:type="character" w:customStyle="1" w:styleId="26">
    <w:name w:val="font31"/>
    <w:basedOn w:val="17"/>
    <w:qFormat/>
    <w:uiPriority w:val="0"/>
    <w:rPr>
      <w:rFonts w:hint="default" w:ascii="Times New Roman" w:hAnsi="Times New Roman" w:cs="Times New Roman"/>
      <w:color w:val="000000"/>
      <w:sz w:val="21"/>
      <w:szCs w:val="21"/>
      <w:u w:val="none"/>
    </w:rPr>
  </w:style>
  <w:style w:type="character" w:customStyle="1" w:styleId="27">
    <w:name w:val="font111"/>
    <w:basedOn w:val="17"/>
    <w:qFormat/>
    <w:uiPriority w:val="0"/>
    <w:rPr>
      <w:rFonts w:hint="eastAsia" w:ascii="宋体" w:hAnsi="宋体" w:eastAsia="宋体" w:cs="宋体"/>
      <w:color w:val="000000"/>
      <w:sz w:val="21"/>
      <w:szCs w:val="21"/>
      <w:u w:val="none"/>
    </w:rPr>
  </w:style>
  <w:style w:type="character" w:customStyle="1" w:styleId="28">
    <w:name w:val="font101"/>
    <w:basedOn w:val="17"/>
    <w:qFormat/>
    <w:uiPriority w:val="0"/>
    <w:rPr>
      <w:rFonts w:hint="eastAsia" w:ascii="宋体" w:hAnsi="宋体" w:eastAsia="宋体" w:cs="宋体"/>
      <w:color w:val="000000"/>
      <w:sz w:val="22"/>
      <w:szCs w:val="22"/>
      <w:u w:val="none"/>
    </w:rPr>
  </w:style>
  <w:style w:type="character" w:customStyle="1" w:styleId="29">
    <w:name w:val="font41"/>
    <w:basedOn w:val="17"/>
    <w:qFormat/>
    <w:uiPriority w:val="0"/>
    <w:rPr>
      <w:rFonts w:hint="default" w:ascii="Arial" w:hAnsi="Arial" w:cs="Arial"/>
      <w:color w:val="000000"/>
      <w:sz w:val="22"/>
      <w:szCs w:val="22"/>
      <w:u w:val="none"/>
    </w:rPr>
  </w:style>
  <w:style w:type="character" w:customStyle="1" w:styleId="30">
    <w:name w:val="font11"/>
    <w:basedOn w:val="17"/>
    <w:qFormat/>
    <w:uiPriority w:val="0"/>
    <w:rPr>
      <w:rFonts w:hint="default" w:ascii="Times New Roman" w:hAnsi="Times New Roman" w:cs="Times New Roman"/>
      <w:color w:val="000000"/>
      <w:sz w:val="22"/>
      <w:szCs w:val="22"/>
      <w:u w:val="none"/>
    </w:rPr>
  </w:style>
  <w:style w:type="character" w:customStyle="1" w:styleId="31">
    <w:name w:val="font141"/>
    <w:basedOn w:val="17"/>
    <w:qFormat/>
    <w:uiPriority w:val="0"/>
    <w:rPr>
      <w:rFonts w:hint="default" w:ascii="Times New Roman" w:hAnsi="Times New Roman" w:cs="Times New Roman"/>
      <w:color w:val="000000"/>
      <w:sz w:val="21"/>
      <w:szCs w:val="21"/>
      <w:u w:val="none"/>
    </w:rPr>
  </w:style>
  <w:style w:type="character" w:customStyle="1" w:styleId="32">
    <w:name w:val="font21"/>
    <w:basedOn w:val="17"/>
    <w:qFormat/>
    <w:uiPriority w:val="0"/>
    <w:rPr>
      <w:rFonts w:hint="eastAsia" w:ascii="宋体" w:hAnsi="宋体" w:eastAsia="宋体" w:cs="宋体"/>
      <w:color w:val="000000"/>
      <w:sz w:val="22"/>
      <w:szCs w:val="22"/>
      <w:u w:val="none"/>
    </w:rPr>
  </w:style>
  <w:style w:type="character" w:customStyle="1" w:styleId="33">
    <w:name w:val="font112"/>
    <w:basedOn w:val="17"/>
    <w:qFormat/>
    <w:uiPriority w:val="0"/>
    <w:rPr>
      <w:rFonts w:hint="eastAsia" w:ascii="宋体" w:hAnsi="宋体" w:eastAsia="宋体" w:cs="宋体"/>
      <w:color w:val="000000"/>
      <w:sz w:val="21"/>
      <w:szCs w:val="21"/>
      <w:u w:val="none"/>
    </w:rPr>
  </w:style>
  <w:style w:type="character" w:customStyle="1" w:styleId="34">
    <w:name w:val="font81"/>
    <w:basedOn w:val="17"/>
    <w:qFormat/>
    <w:uiPriority w:val="0"/>
    <w:rPr>
      <w:rFonts w:hint="eastAsia" w:ascii="宋体" w:hAnsi="宋体" w:eastAsia="宋体" w:cs="宋体"/>
      <w:color w:val="000000"/>
      <w:sz w:val="21"/>
      <w:szCs w:val="21"/>
      <w:u w:val="none"/>
    </w:rPr>
  </w:style>
  <w:style w:type="character" w:customStyle="1" w:styleId="35">
    <w:name w:val="font51"/>
    <w:basedOn w:val="17"/>
    <w:qFormat/>
    <w:uiPriority w:val="0"/>
    <w:rPr>
      <w:rFonts w:hint="eastAsia" w:ascii="宋体" w:hAnsi="宋体" w:eastAsia="宋体" w:cs="宋体"/>
      <w:color w:val="000000"/>
      <w:sz w:val="21"/>
      <w:szCs w:val="21"/>
      <w:u w:val="none"/>
    </w:rPr>
  </w:style>
  <w:style w:type="character" w:customStyle="1" w:styleId="36">
    <w:name w:val="font71"/>
    <w:basedOn w:val="17"/>
    <w:qFormat/>
    <w:uiPriority w:val="0"/>
    <w:rPr>
      <w:rFonts w:hint="default" w:ascii="Times New Roman" w:hAnsi="Times New Roman" w:cs="Times New Roman"/>
      <w:color w:val="000000"/>
      <w:sz w:val="22"/>
      <w:szCs w:val="22"/>
      <w:u w:val="none"/>
    </w:rPr>
  </w:style>
  <w:style w:type="character" w:customStyle="1" w:styleId="37">
    <w:name w:val="16"/>
    <w:basedOn w:val="17"/>
    <w:qFormat/>
    <w:uiPriority w:val="0"/>
    <w:rPr>
      <w:rFonts w:hint="default" w:ascii="Times New Roman" w:hAnsi="Times New Roman" w:eastAsia="宋体" w:cs="Times New Roman"/>
      <w:b/>
      <w:bCs/>
      <w:kern w:val="44"/>
      <w:sz w:val="44"/>
      <w:szCs w:val="44"/>
    </w:rPr>
  </w:style>
  <w:style w:type="character" w:customStyle="1" w:styleId="38">
    <w:name w:val="15"/>
    <w:basedOn w:val="17"/>
    <w:qFormat/>
    <w:uiPriority w:val="0"/>
    <w:rPr>
      <w:rFonts w:hint="default" w:ascii="Times New Roman" w:hAnsi="Times New Roman" w:cs="Times New Roman"/>
      <w:color w:val="0000FF"/>
      <w:u w:val="single"/>
    </w:rPr>
  </w:style>
  <w:style w:type="character" w:customStyle="1" w:styleId="39">
    <w:name w:val="font151"/>
    <w:basedOn w:val="17"/>
    <w:qFormat/>
    <w:uiPriority w:val="0"/>
    <w:rPr>
      <w:rFonts w:hint="eastAsia" w:ascii="宋体" w:hAnsi="宋体" w:eastAsia="宋体" w:cs="宋体"/>
      <w:color w:val="000000"/>
      <w:sz w:val="21"/>
      <w:szCs w:val="21"/>
      <w:u w:val="none"/>
    </w:rPr>
  </w:style>
  <w:style w:type="character" w:customStyle="1" w:styleId="40">
    <w:name w:val="font61"/>
    <w:basedOn w:val="17"/>
    <w:qFormat/>
    <w:uiPriority w:val="0"/>
    <w:rPr>
      <w:rFonts w:hint="default" w:ascii="Arial" w:hAnsi="Arial" w:cs="Arial"/>
      <w:color w:val="000000"/>
      <w:sz w:val="22"/>
      <w:szCs w:val="22"/>
      <w:u w:val="none"/>
    </w:rPr>
  </w:style>
  <w:style w:type="character" w:customStyle="1" w:styleId="41">
    <w:name w:val="font91"/>
    <w:basedOn w:val="17"/>
    <w:qFormat/>
    <w:uiPriority w:val="0"/>
    <w:rPr>
      <w:rFonts w:hint="default" w:ascii="Arial" w:hAnsi="Arial" w:cs="Arial"/>
      <w:color w:val="000000"/>
      <w:sz w:val="22"/>
      <w:szCs w:val="22"/>
      <w:u w:val="none"/>
    </w:rPr>
  </w:style>
  <w:style w:type="paragraph" w:customStyle="1" w:styleId="42">
    <w:name w:val="列出段落1"/>
    <w:basedOn w:val="1"/>
    <w:qFormat/>
    <w:uiPriority w:val="0"/>
    <w:pPr>
      <w:ind w:firstLine="420" w:firstLineChars="200"/>
    </w:pPr>
  </w:style>
  <w:style w:type="paragraph" w:customStyle="1" w:styleId="43">
    <w:name w:val="列出段落2"/>
    <w:basedOn w:val="1"/>
    <w:qFormat/>
    <w:uiPriority w:val="0"/>
    <w:pPr>
      <w:ind w:firstLine="420" w:firstLineChars="200"/>
    </w:pPr>
  </w:style>
  <w:style w:type="paragraph" w:customStyle="1" w:styleId="44">
    <w:name w:val="样式 首行缩进:  2 字符 段前: 0.5 行 行距: 固定值 23 磅"/>
    <w:basedOn w:val="1"/>
    <w:qFormat/>
    <w:uiPriority w:val="99"/>
    <w:pPr>
      <w:widowControl/>
      <w:spacing w:beforeLines="50" w:after="200" w:line="460" w:lineRule="exact"/>
      <w:ind w:firstLine="420" w:firstLineChars="200"/>
    </w:pPr>
    <w:rPr>
      <w:rFonts w:ascii="宋体" w:cs="宋体"/>
      <w:kern w:val="0"/>
      <w:sz w:val="28"/>
      <w:szCs w:val="28"/>
      <w:lang w:eastAsia="en-US"/>
    </w:rPr>
  </w:style>
  <w:style w:type="paragraph" w:customStyle="1" w:styleId="45">
    <w:name w:val="UserStyle_0"/>
    <w:basedOn w:val="1"/>
    <w:next w:val="1"/>
    <w:qFormat/>
    <w:uiPriority w:val="0"/>
    <w:pPr>
      <w:widowControl/>
      <w:snapToGrid w:val="0"/>
      <w:spacing w:line="360" w:lineRule="auto"/>
      <w:ind w:firstLine="200" w:firstLineChars="200"/>
      <w:textAlignment w:val="baseline"/>
    </w:pPr>
    <w:rPr>
      <w:rFonts w:ascii="宋体"/>
      <w:kern w:val="0"/>
      <w:sz w:val="24"/>
      <w:szCs w:val="24"/>
    </w:rPr>
  </w:style>
  <w:style w:type="paragraph" w:customStyle="1" w:styleId="46">
    <w:name w:val="WPSOffice手动目录 1"/>
    <w:basedOn w:val="1"/>
    <w:qFormat/>
    <w:uiPriority w:val="0"/>
    <w:pPr>
      <w:widowControl/>
      <w:spacing w:line="360" w:lineRule="auto"/>
      <w:jc w:val="left"/>
    </w:pPr>
    <w:rPr>
      <w:kern w:val="0"/>
      <w:sz w:val="24"/>
      <w:szCs w:val="24"/>
    </w:rPr>
  </w:style>
  <w:style w:type="paragraph" w:customStyle="1" w:styleId="47">
    <w:name w:val="Table Paragraph"/>
    <w:basedOn w:val="1"/>
    <w:unhideWhenUsed/>
    <w:qFormat/>
    <w:uiPriority w:val="0"/>
    <w:pPr>
      <w:autoSpaceDE w:val="0"/>
      <w:autoSpaceDN w:val="0"/>
      <w:adjustRightInd w:val="0"/>
      <w:jc w:val="left"/>
    </w:pPr>
    <w:rPr>
      <w:rFonts w:cs="宋体"/>
      <w:kern w:val="0"/>
      <w:sz w:val="24"/>
    </w:rPr>
  </w:style>
  <w:style w:type="paragraph" w:customStyle="1" w:styleId="48">
    <w:name w:val="普通(网站)1"/>
    <w:basedOn w:val="1"/>
    <w:qFormat/>
    <w:uiPriority w:val="0"/>
    <w:pPr>
      <w:spacing w:before="100" w:beforeAutospacing="1" w:after="100" w:afterAutospacing="1"/>
    </w:pPr>
    <w:rPr>
      <w:rFonts w:ascii="宋体" w:hAnsi="宋体" w:cs="宋体"/>
      <w:color w:val="000000"/>
      <w:sz w:val="24"/>
      <w:szCs w:val="24"/>
    </w:rPr>
  </w:style>
  <w:style w:type="paragraph" w:customStyle="1" w:styleId="4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10876</Words>
  <Characters>11895</Characters>
  <Lines>96</Lines>
  <Paragraphs>27</Paragraphs>
  <TotalTime>12</TotalTime>
  <ScaleCrop>false</ScaleCrop>
  <LinksUpToDate>false</LinksUpToDate>
  <CharactersWithSpaces>12868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2025-07-28T08:45:00Z</dcterms:created>
  <dc:creator>Administrator</dc:creator>
  <cp:lastModifiedBy>一棵树</cp:lastModifiedBy>
  <cp:lastPrinted>2025-02-17T02:43:00Z</cp:lastPrinted>
  <dcterms:modified xsi:type="dcterms:W3CDTF">2025-08-01T02:30:15Z</dcterms:modified>
  <dc:title>潜江市政府采购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84EF942B825D40EC83DAD644F7126EAD_13</vt:lpwstr>
  </property>
  <property fmtid="{D5CDD505-2E9C-101B-9397-08002B2CF9AE}" pid="4" name="KSOTemplateDocerSaveRecord">
    <vt:lpwstr>eyJoZGlkIjoiOWNlMTkzZTZkNjRkNGJmMjhhODNjNDNhYWJmOGQwM2QiLCJ1c2VySWQiOiIxNTQ5MjcwNDgxIn0=</vt:lpwstr>
  </property>
</Properties>
</file>